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C890" w14:textId="0A6DCD12" w:rsidR="00D94C64" w:rsidRDefault="00D94C64" w:rsidP="003E17B4">
      <w:pPr>
        <w:ind w:left="-1276" w:right="-710"/>
        <w:rPr>
          <w:rFonts w:ascii="Tahoma" w:hAnsi="Tahoma" w:cs="Tahoma"/>
          <w:b/>
          <w:color w:val="005051"/>
          <w:szCs w:val="18"/>
        </w:rPr>
      </w:pPr>
      <w:r>
        <w:rPr>
          <w:rFonts w:ascii="Tahoma" w:hAnsi="Tahoma" w:cs="Tahoma"/>
          <w:b/>
          <w:noProof/>
          <w:color w:val="005051"/>
          <w:szCs w:val="18"/>
          <w:lang w:eastAsia="pt-BR"/>
        </w:rPr>
        <w:drawing>
          <wp:anchor distT="0" distB="0" distL="114300" distR="114300" simplePos="0" relativeHeight="251658240" behindDoc="1" locked="0" layoutInCell="1" allowOverlap="1" wp14:anchorId="2E1D67B1" wp14:editId="6F08F7BD">
            <wp:simplePos x="0" y="0"/>
            <wp:positionH relativeFrom="column">
              <wp:posOffset>-675921</wp:posOffset>
            </wp:positionH>
            <wp:positionV relativeFrom="paragraph">
              <wp:posOffset>65628</wp:posOffset>
            </wp:positionV>
            <wp:extent cx="7023735" cy="8496794"/>
            <wp:effectExtent l="57150" t="57150" r="62865" b="5715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8496794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14:paraId="3D13DB00" w14:textId="77777777" w:rsidR="006D76F0" w:rsidRDefault="006D76F0">
      <w:pPr>
        <w:rPr>
          <w:rFonts w:ascii="Tahoma" w:hAnsi="Tahoma" w:cs="Tahoma"/>
          <w:b/>
          <w:color w:val="005051"/>
          <w:szCs w:val="18"/>
        </w:rPr>
      </w:pPr>
    </w:p>
    <w:p w14:paraId="164900B4" w14:textId="77F98A50" w:rsidR="006D76F0" w:rsidRDefault="006D76F0" w:rsidP="006D76F0">
      <w:pPr>
        <w:jc w:val="center"/>
        <w:rPr>
          <w:rFonts w:ascii="Tahoma" w:hAnsi="Tahoma" w:cs="Tahoma"/>
          <w:color w:val="005051"/>
          <w:sz w:val="52"/>
        </w:rPr>
      </w:pPr>
      <w:r w:rsidRPr="006D76F0">
        <w:rPr>
          <w:rFonts w:ascii="Tahoma" w:hAnsi="Tahoma" w:cs="Tahoma"/>
          <w:color w:val="005051"/>
          <w:sz w:val="52"/>
        </w:rPr>
        <w:t>Carta Anual de Políticas Públicas e Governança Corporativa</w:t>
      </w:r>
    </w:p>
    <w:p w14:paraId="3B3C112E" w14:textId="1A9AF8F4" w:rsidR="006D76F0" w:rsidRPr="006D76F0" w:rsidRDefault="006D76F0" w:rsidP="006D76F0">
      <w:pPr>
        <w:jc w:val="center"/>
        <w:rPr>
          <w:rFonts w:ascii="Tahoma" w:hAnsi="Tahoma" w:cs="Tahoma"/>
          <w:color w:val="005051"/>
          <w:sz w:val="52"/>
        </w:rPr>
      </w:pPr>
      <w:r>
        <w:rPr>
          <w:noProof/>
          <w:lang w:eastAsia="pt-BR"/>
        </w:rPr>
        <w:drawing>
          <wp:inline distT="0" distB="0" distL="0" distR="0" wp14:anchorId="464D55F9" wp14:editId="1FE8072D">
            <wp:extent cx="1591945" cy="892175"/>
            <wp:effectExtent l="0" t="0" r="8255" b="3175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40CF" w14:textId="77777777" w:rsidR="006D76F0" w:rsidRDefault="006D76F0">
      <w:pPr>
        <w:rPr>
          <w:rFonts w:ascii="Tahoma" w:hAnsi="Tahoma" w:cs="Tahoma"/>
          <w:b/>
          <w:color w:val="005051"/>
          <w:szCs w:val="18"/>
        </w:rPr>
      </w:pPr>
    </w:p>
    <w:p w14:paraId="57DE4818" w14:textId="5DA54B5D" w:rsidR="00B5628F" w:rsidRDefault="007E190F">
      <w:pPr>
        <w:rPr>
          <w:rFonts w:ascii="Tahoma" w:hAnsi="Tahoma" w:cs="Tahoma"/>
          <w:b/>
          <w:color w:val="005051"/>
          <w:szCs w:val="18"/>
        </w:rPr>
      </w:pPr>
      <w:r>
        <w:rPr>
          <w:rFonts w:ascii="Tahoma" w:hAnsi="Tahoma" w:cs="Tahoma"/>
          <w:b/>
          <w:noProof/>
          <w:color w:val="005051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9148A" wp14:editId="142F7173">
                <wp:simplePos x="0" y="0"/>
                <wp:positionH relativeFrom="margin">
                  <wp:align>left</wp:align>
                </wp:positionH>
                <wp:positionV relativeFrom="paragraph">
                  <wp:posOffset>5472059</wp:posOffset>
                </wp:positionV>
                <wp:extent cx="1870364" cy="302821"/>
                <wp:effectExtent l="0" t="0" r="0" b="254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4" cy="30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6371D" w14:textId="268D1FDA" w:rsidR="00C36CEE" w:rsidRPr="007E190F" w:rsidRDefault="00C36CEE" w:rsidP="007E190F">
                            <w:pPr>
                              <w:jc w:val="center"/>
                              <w:rPr>
                                <w:rFonts w:ascii="Tahoma" w:hAnsi="Tahoma" w:cs="Tahoma"/>
                                <w:color w:val="005051"/>
                                <w:sz w:val="24"/>
                              </w:rPr>
                            </w:pPr>
                            <w:r w:rsidRPr="007E190F">
                              <w:rPr>
                                <w:rFonts w:ascii="Tahoma" w:hAnsi="Tahoma" w:cs="Tahoma"/>
                                <w:color w:val="005051"/>
                                <w:sz w:val="24"/>
                              </w:rPr>
                              <w:t>Dezembro 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49148A" id="_x0000_t202" coordsize="21600,21600" o:spt="202" path="m,l,21600r21600,l21600,xe">
                <v:stroke joinstyle="miter"/>
                <v:path gradientshapeok="t" o:connecttype="rect"/>
              </v:shapetype>
              <v:shape id="Caixa de Texto 83" o:spid="_x0000_s1026" type="#_x0000_t202" style="position:absolute;margin-left:0;margin-top:430.85pt;width:147.25pt;height:23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" fillcolor="white [3201]" stroked="f" strokeweight=".5pt">
                <v:textbox>
                  <w:txbxContent>
                    <w:p w14:paraId="38A6371D" w14:textId="268D1FDA" w:rsidR="00C36CEE" w:rsidRPr="007E190F" w:rsidRDefault="00C36CEE" w:rsidP="007E190F">
                      <w:pPr>
                        <w:jc w:val="center"/>
                        <w:rPr>
                          <w:rFonts w:ascii="Tahoma" w:hAnsi="Tahoma" w:cs="Tahoma"/>
                          <w:color w:val="005051"/>
                          <w:sz w:val="24"/>
                        </w:rPr>
                      </w:pPr>
                      <w:r w:rsidRPr="007E190F">
                        <w:rPr>
                          <w:rFonts w:ascii="Tahoma" w:hAnsi="Tahoma" w:cs="Tahoma"/>
                          <w:color w:val="005051"/>
                          <w:sz w:val="24"/>
                        </w:rPr>
                        <w:t>Dezembro de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28F">
        <w:rPr>
          <w:rFonts w:ascii="Tahoma" w:hAnsi="Tahoma" w:cs="Tahoma"/>
          <w:b/>
          <w:color w:val="005051"/>
          <w:szCs w:val="18"/>
        </w:rPr>
        <w:br w:type="page"/>
      </w:r>
    </w:p>
    <w:p w14:paraId="1DDFCD5D" w14:textId="6904777A" w:rsidR="00E46D2B" w:rsidRPr="008F5D69" w:rsidRDefault="00E46D2B" w:rsidP="000818A0">
      <w:pPr>
        <w:jc w:val="center"/>
        <w:rPr>
          <w:rFonts w:ascii="Tahoma" w:hAnsi="Tahoma" w:cs="Tahoma"/>
          <w:b/>
          <w:color w:val="005051"/>
          <w:szCs w:val="18"/>
        </w:rPr>
      </w:pPr>
      <w:r w:rsidRPr="008F5D69">
        <w:rPr>
          <w:rFonts w:ascii="Tahoma" w:hAnsi="Tahoma" w:cs="Tahoma"/>
          <w:b/>
          <w:color w:val="005051"/>
          <w:szCs w:val="18"/>
        </w:rPr>
        <w:lastRenderedPageBreak/>
        <w:t>CARTA ANUAL DE POLÍTICAS PÚBLICAS E GOVERNANÇA CORPORATIVA</w:t>
      </w:r>
    </w:p>
    <w:p w14:paraId="0E9EB31F" w14:textId="1F893764" w:rsidR="008F5D69" w:rsidRDefault="00E46D2B" w:rsidP="00CC30CA">
      <w:pPr>
        <w:spacing w:after="240" w:line="360" w:lineRule="auto"/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>Em conformidade com o art. 8º, inciso I e VIII, da Lei 13.303, de 30 de junho de 2016, o Conselho de Administração subscreve a presente Carta Anual sobre Políticas Públicas e Governança Corporativa referente ao exercício social de 20</w:t>
      </w:r>
      <w:r w:rsidR="008F5D69">
        <w:rPr>
          <w:rFonts w:ascii="Tahoma" w:hAnsi="Tahoma" w:cs="Tahoma"/>
          <w:sz w:val="18"/>
          <w:szCs w:val="18"/>
        </w:rPr>
        <w:t>16</w:t>
      </w:r>
      <w:r w:rsidR="00CC30CA">
        <w:rPr>
          <w:rFonts w:ascii="Tahoma" w:hAnsi="Tahoma" w:cs="Tahoma"/>
          <w:sz w:val="18"/>
          <w:szCs w:val="18"/>
        </w:rPr>
        <w:t xml:space="preserve"> e ao planejamento para a execução </w:t>
      </w:r>
      <w:r w:rsidR="00F06DDA">
        <w:rPr>
          <w:rFonts w:ascii="Tahoma" w:hAnsi="Tahoma" w:cs="Tahoma"/>
          <w:sz w:val="18"/>
          <w:szCs w:val="18"/>
        </w:rPr>
        <w:t>d</w:t>
      </w:r>
      <w:r w:rsidR="00CC30CA">
        <w:rPr>
          <w:rFonts w:ascii="Tahoma" w:hAnsi="Tahoma" w:cs="Tahoma"/>
          <w:sz w:val="18"/>
          <w:szCs w:val="18"/>
        </w:rPr>
        <w:t>as políticas públicas em 2017.</w:t>
      </w:r>
    </w:p>
    <w:p w14:paraId="359543D7" w14:textId="30301F90" w:rsidR="004413DA" w:rsidRPr="005E694F" w:rsidRDefault="00E46D2B" w:rsidP="00920CE0">
      <w:pPr>
        <w:pBdr>
          <w:bottom w:val="single" w:sz="4" w:space="1" w:color="auto"/>
        </w:pBdr>
        <w:jc w:val="center"/>
        <w:rPr>
          <w:rFonts w:ascii="Tahoma" w:hAnsi="Tahoma" w:cs="Tahoma"/>
          <w:b/>
          <w:color w:val="005051"/>
          <w:sz w:val="18"/>
          <w:szCs w:val="18"/>
        </w:rPr>
      </w:pPr>
      <w:r w:rsidRPr="005E694F">
        <w:rPr>
          <w:rFonts w:ascii="Tahoma" w:hAnsi="Tahoma" w:cs="Tahoma"/>
          <w:b/>
          <w:color w:val="005051"/>
          <w:sz w:val="18"/>
          <w:szCs w:val="18"/>
        </w:rPr>
        <w:t xml:space="preserve">IDENTIFICAÇÃO GERAL </w:t>
      </w:r>
    </w:p>
    <w:p w14:paraId="1EB1869C" w14:textId="77777777" w:rsidR="0064130C" w:rsidRDefault="0064130C" w:rsidP="00E46D2B">
      <w:pPr>
        <w:jc w:val="both"/>
        <w:rPr>
          <w:rFonts w:ascii="Tahoma" w:hAnsi="Tahoma" w:cs="Tahoma"/>
          <w:sz w:val="18"/>
          <w:szCs w:val="18"/>
        </w:rPr>
      </w:pPr>
    </w:p>
    <w:p w14:paraId="6D4317A2" w14:textId="1054DDBA" w:rsidR="00E46D2B" w:rsidRPr="00C36CEE" w:rsidRDefault="00E46D2B" w:rsidP="00C36CEE">
      <w:pPr>
        <w:jc w:val="both"/>
        <w:rPr>
          <w:rFonts w:ascii="Tahoma" w:hAnsi="Tahoma" w:cs="Tahoma"/>
          <w:b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CNPJ </w:t>
      </w:r>
      <w:r w:rsidR="00AB3005">
        <w:rPr>
          <w:rFonts w:ascii="Tahoma" w:hAnsi="Tahoma" w:cs="Tahoma"/>
          <w:sz w:val="18"/>
          <w:szCs w:val="18"/>
        </w:rPr>
        <w:tab/>
      </w:r>
      <w:r w:rsidR="00AB3005">
        <w:rPr>
          <w:rFonts w:ascii="Tahoma" w:hAnsi="Tahoma" w:cs="Tahoma"/>
          <w:sz w:val="18"/>
          <w:szCs w:val="18"/>
        </w:rPr>
        <w:tab/>
      </w:r>
      <w:r w:rsidR="00AB3005">
        <w:rPr>
          <w:rFonts w:ascii="Tahoma" w:hAnsi="Tahoma" w:cs="Tahoma"/>
          <w:sz w:val="18"/>
          <w:szCs w:val="18"/>
        </w:rPr>
        <w:tab/>
      </w:r>
      <w:r w:rsidR="00C36CEE" w:rsidRPr="00C36CEE">
        <w:rPr>
          <w:rFonts w:ascii="Tahoma" w:hAnsi="Tahoma" w:cs="Tahoma"/>
          <w:b/>
          <w:sz w:val="18"/>
          <w:szCs w:val="18"/>
        </w:rPr>
        <w:t>33.749.086/0001-09</w:t>
      </w:r>
      <w:r w:rsidRPr="00AB3005">
        <w:rPr>
          <w:rFonts w:ascii="Tahoma" w:hAnsi="Tahoma" w:cs="Tahoma"/>
          <w:b/>
          <w:sz w:val="18"/>
          <w:szCs w:val="18"/>
        </w:rPr>
        <w:t xml:space="preserve">. NIRE </w:t>
      </w:r>
      <w:r w:rsidR="00C36CEE" w:rsidRPr="00C36CEE">
        <w:rPr>
          <w:rFonts w:ascii="Tahoma" w:hAnsi="Tahoma" w:cs="Tahoma"/>
          <w:b/>
          <w:sz w:val="18"/>
          <w:szCs w:val="18"/>
        </w:rPr>
        <w:t>5.350.000.028-3</w:t>
      </w:r>
    </w:p>
    <w:p w14:paraId="41EEA3DA" w14:textId="77777777" w:rsidR="00E46D2B" w:rsidRPr="00AB3005" w:rsidRDefault="00E46D2B" w:rsidP="00E46D2B">
      <w:pPr>
        <w:jc w:val="both"/>
        <w:rPr>
          <w:rFonts w:ascii="Tahoma" w:hAnsi="Tahoma" w:cs="Tahoma"/>
          <w:b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Sede: </w:t>
      </w:r>
      <w:r w:rsidR="00AB3005">
        <w:rPr>
          <w:rFonts w:ascii="Tahoma" w:hAnsi="Tahoma" w:cs="Tahoma"/>
          <w:sz w:val="18"/>
          <w:szCs w:val="18"/>
        </w:rPr>
        <w:tab/>
      </w:r>
      <w:r w:rsidR="00AB3005">
        <w:rPr>
          <w:rFonts w:ascii="Tahoma" w:hAnsi="Tahoma" w:cs="Tahoma"/>
          <w:sz w:val="18"/>
          <w:szCs w:val="18"/>
        </w:rPr>
        <w:tab/>
      </w:r>
      <w:r w:rsidR="00AB3005">
        <w:rPr>
          <w:rFonts w:ascii="Tahoma" w:hAnsi="Tahoma" w:cs="Tahoma"/>
          <w:sz w:val="18"/>
          <w:szCs w:val="18"/>
        </w:rPr>
        <w:tab/>
      </w:r>
      <w:r w:rsidR="00E17DEF" w:rsidRPr="00AB3005">
        <w:rPr>
          <w:rFonts w:ascii="Tahoma" w:hAnsi="Tahoma" w:cs="Tahoma"/>
          <w:b/>
          <w:sz w:val="18"/>
          <w:szCs w:val="18"/>
        </w:rPr>
        <w:t>Brasília/DF</w:t>
      </w:r>
    </w:p>
    <w:p w14:paraId="7B10C1BA" w14:textId="77777777" w:rsidR="00E46D2B" w:rsidRPr="008F5D69" w:rsidRDefault="00E46D2B" w:rsidP="00E46D2B">
      <w:pPr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>Ti</w:t>
      </w:r>
      <w:r w:rsidR="00E17DEF">
        <w:rPr>
          <w:rFonts w:ascii="Tahoma" w:hAnsi="Tahoma" w:cs="Tahoma"/>
          <w:sz w:val="18"/>
          <w:szCs w:val="18"/>
        </w:rPr>
        <w:t xml:space="preserve">po de estatal: </w:t>
      </w:r>
      <w:r w:rsidR="00AB3005">
        <w:rPr>
          <w:rFonts w:ascii="Tahoma" w:hAnsi="Tahoma" w:cs="Tahoma"/>
          <w:sz w:val="18"/>
          <w:szCs w:val="18"/>
        </w:rPr>
        <w:tab/>
      </w:r>
      <w:r w:rsidR="00AB3005">
        <w:rPr>
          <w:rFonts w:ascii="Tahoma" w:hAnsi="Tahoma" w:cs="Tahoma"/>
          <w:sz w:val="18"/>
          <w:szCs w:val="18"/>
        </w:rPr>
        <w:tab/>
      </w:r>
      <w:r w:rsidR="00AB3005" w:rsidRPr="00AB3005">
        <w:rPr>
          <w:rFonts w:ascii="Tahoma" w:hAnsi="Tahoma" w:cs="Tahoma"/>
          <w:b/>
          <w:sz w:val="18"/>
          <w:szCs w:val="18"/>
        </w:rPr>
        <w:t>E</w:t>
      </w:r>
      <w:r w:rsidR="00E17DEF" w:rsidRPr="00AB3005">
        <w:rPr>
          <w:rFonts w:ascii="Tahoma" w:hAnsi="Tahoma" w:cs="Tahoma"/>
          <w:b/>
          <w:sz w:val="18"/>
          <w:szCs w:val="18"/>
        </w:rPr>
        <w:t>mpresa pública federal</w:t>
      </w:r>
    </w:p>
    <w:p w14:paraId="4CE4ED1D" w14:textId="77777777" w:rsidR="00E46D2B" w:rsidRPr="008F5D69" w:rsidRDefault="00E46D2B" w:rsidP="00E46D2B">
      <w:pPr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Acionista controlador: </w:t>
      </w:r>
      <w:r w:rsidR="00AB3005">
        <w:rPr>
          <w:rFonts w:ascii="Tahoma" w:hAnsi="Tahoma" w:cs="Tahoma"/>
          <w:sz w:val="18"/>
          <w:szCs w:val="18"/>
        </w:rPr>
        <w:tab/>
      </w:r>
      <w:r w:rsidR="00574A9A" w:rsidRPr="00AB3005">
        <w:rPr>
          <w:rFonts w:ascii="Tahoma" w:hAnsi="Tahoma" w:cs="Tahoma"/>
          <w:b/>
          <w:sz w:val="18"/>
          <w:szCs w:val="18"/>
        </w:rPr>
        <w:t>União</w:t>
      </w:r>
    </w:p>
    <w:p w14:paraId="056944C9" w14:textId="0F8F986E" w:rsidR="001D3D04" w:rsidRPr="00916113" w:rsidRDefault="00E46D2B" w:rsidP="00E46D2B">
      <w:pPr>
        <w:jc w:val="both"/>
        <w:rPr>
          <w:rFonts w:ascii="Tahoma" w:hAnsi="Tahoma" w:cs="Tahoma"/>
          <w:b/>
          <w:sz w:val="18"/>
          <w:szCs w:val="18"/>
        </w:rPr>
      </w:pPr>
      <w:r w:rsidRPr="00916113">
        <w:rPr>
          <w:rFonts w:ascii="Tahoma" w:hAnsi="Tahoma" w:cs="Tahoma"/>
          <w:sz w:val="18"/>
          <w:szCs w:val="18"/>
        </w:rPr>
        <w:t xml:space="preserve">Tipo societário: </w:t>
      </w:r>
      <w:r w:rsidR="00AB3005" w:rsidRPr="00916113">
        <w:rPr>
          <w:rFonts w:ascii="Tahoma" w:hAnsi="Tahoma" w:cs="Tahoma"/>
          <w:sz w:val="18"/>
          <w:szCs w:val="18"/>
        </w:rPr>
        <w:tab/>
      </w:r>
      <w:r w:rsidR="00AB3005" w:rsidRPr="00916113">
        <w:rPr>
          <w:rFonts w:ascii="Tahoma" w:hAnsi="Tahoma" w:cs="Tahoma"/>
          <w:sz w:val="18"/>
          <w:szCs w:val="18"/>
        </w:rPr>
        <w:tab/>
      </w:r>
      <w:r w:rsidR="00C36CEE">
        <w:rPr>
          <w:rFonts w:ascii="Tahoma" w:hAnsi="Tahoma" w:cs="Tahoma"/>
          <w:b/>
          <w:sz w:val="18"/>
          <w:szCs w:val="18"/>
        </w:rPr>
        <w:t>Sociedade Anônima</w:t>
      </w:r>
    </w:p>
    <w:p w14:paraId="32807EEE" w14:textId="2A2C6B44" w:rsidR="00E46D2B" w:rsidRPr="00AB3005" w:rsidRDefault="00E46D2B" w:rsidP="00E46D2B">
      <w:pPr>
        <w:jc w:val="both"/>
        <w:rPr>
          <w:rFonts w:ascii="Tahoma" w:hAnsi="Tahoma" w:cs="Tahoma"/>
          <w:b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>Tipo de capital:</w:t>
      </w:r>
      <w:r w:rsidR="005D2E80">
        <w:rPr>
          <w:rFonts w:ascii="Tahoma" w:hAnsi="Tahoma" w:cs="Tahoma"/>
          <w:sz w:val="18"/>
          <w:szCs w:val="18"/>
        </w:rPr>
        <w:tab/>
      </w:r>
      <w:r w:rsidR="005D2E80">
        <w:rPr>
          <w:rFonts w:ascii="Tahoma" w:hAnsi="Tahoma" w:cs="Tahoma"/>
          <w:sz w:val="18"/>
          <w:szCs w:val="18"/>
        </w:rPr>
        <w:tab/>
      </w:r>
      <w:r w:rsidR="00F06DDA">
        <w:rPr>
          <w:rFonts w:ascii="Tahoma" w:hAnsi="Tahoma" w:cs="Tahoma"/>
          <w:b/>
          <w:sz w:val="18"/>
          <w:szCs w:val="18"/>
        </w:rPr>
        <w:t>F</w:t>
      </w:r>
      <w:r w:rsidR="005D2E80" w:rsidRPr="00AB3005">
        <w:rPr>
          <w:rFonts w:ascii="Tahoma" w:hAnsi="Tahoma" w:cs="Tahoma"/>
          <w:b/>
          <w:sz w:val="18"/>
          <w:szCs w:val="18"/>
        </w:rPr>
        <w:t>echado</w:t>
      </w:r>
    </w:p>
    <w:p w14:paraId="069234E0" w14:textId="77777777" w:rsidR="00E46D2B" w:rsidRPr="00FD6CC5" w:rsidRDefault="00E46D2B" w:rsidP="00E46D2B">
      <w:pPr>
        <w:jc w:val="both"/>
        <w:rPr>
          <w:rFonts w:ascii="Tahoma" w:hAnsi="Tahoma" w:cs="Tahoma"/>
          <w:b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>Abrangência de atuação:</w:t>
      </w:r>
      <w:r w:rsidR="00AB3005">
        <w:rPr>
          <w:rFonts w:ascii="Tahoma" w:hAnsi="Tahoma" w:cs="Tahoma"/>
          <w:sz w:val="18"/>
          <w:szCs w:val="18"/>
        </w:rPr>
        <w:tab/>
      </w:r>
      <w:r w:rsidR="00AB3005" w:rsidRPr="00FD6CC5">
        <w:rPr>
          <w:rFonts w:ascii="Tahoma" w:hAnsi="Tahoma" w:cs="Tahoma"/>
          <w:b/>
          <w:sz w:val="18"/>
          <w:szCs w:val="18"/>
        </w:rPr>
        <w:t>Nacional</w:t>
      </w:r>
    </w:p>
    <w:p w14:paraId="320322A2" w14:textId="182AA0E2" w:rsidR="00E46D2B" w:rsidRPr="008F5D69" w:rsidRDefault="00E46D2B" w:rsidP="00FD6CC5">
      <w:pPr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Setor de atuação: </w:t>
      </w:r>
      <w:r w:rsidR="005D2E80">
        <w:rPr>
          <w:rFonts w:ascii="Tahoma" w:hAnsi="Tahoma" w:cs="Tahoma"/>
          <w:sz w:val="18"/>
          <w:szCs w:val="18"/>
        </w:rPr>
        <w:tab/>
      </w:r>
      <w:r w:rsidR="00F06DDA" w:rsidRPr="00F06DDA">
        <w:rPr>
          <w:rFonts w:ascii="Tahoma" w:hAnsi="Tahoma" w:cs="Tahoma"/>
          <w:b/>
          <w:sz w:val="18"/>
          <w:szCs w:val="18"/>
        </w:rPr>
        <w:t>F</w:t>
      </w:r>
      <w:r w:rsidR="005D2E80" w:rsidRPr="00FD6CC5">
        <w:rPr>
          <w:rFonts w:ascii="Tahoma" w:hAnsi="Tahoma" w:cs="Tahoma"/>
          <w:b/>
          <w:sz w:val="18"/>
          <w:szCs w:val="18"/>
        </w:rPr>
        <w:t>inanceiro</w:t>
      </w:r>
    </w:p>
    <w:p w14:paraId="3D546F9A" w14:textId="77777777" w:rsidR="00FD6CC5" w:rsidRDefault="00E46D2B" w:rsidP="00E46D2B">
      <w:pPr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>Diretor Financeiro</w:t>
      </w:r>
      <w:r w:rsidR="00FD6CC5">
        <w:rPr>
          <w:rFonts w:ascii="Tahoma" w:hAnsi="Tahoma" w:cs="Tahoma"/>
          <w:sz w:val="18"/>
          <w:szCs w:val="18"/>
        </w:rPr>
        <w:t>, de Crédito e Captação</w:t>
      </w:r>
      <w:r w:rsidRPr="008F5D69">
        <w:rPr>
          <w:rFonts w:ascii="Tahoma" w:hAnsi="Tahoma" w:cs="Tahoma"/>
          <w:sz w:val="18"/>
          <w:szCs w:val="18"/>
        </w:rPr>
        <w:t xml:space="preserve">: </w:t>
      </w:r>
    </w:p>
    <w:p w14:paraId="6B4A3D1C" w14:textId="77777777" w:rsidR="00FD6CC5" w:rsidRPr="001D3D04" w:rsidRDefault="00FD6CC5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1D3D04">
        <w:rPr>
          <w:rFonts w:ascii="Tahoma" w:hAnsi="Tahoma" w:cs="Tahoma"/>
          <w:b/>
          <w:sz w:val="18"/>
          <w:szCs w:val="18"/>
        </w:rPr>
        <w:t>Ronaldo Souza Camargo</w:t>
      </w:r>
    </w:p>
    <w:p w14:paraId="1A175708" w14:textId="77777777" w:rsidR="00E46D2B" w:rsidRPr="001D3D04" w:rsidRDefault="00FD6CC5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1D3D04">
        <w:rPr>
          <w:rFonts w:ascii="Tahoma" w:hAnsi="Tahoma" w:cs="Tahoma"/>
          <w:b/>
          <w:sz w:val="18"/>
          <w:szCs w:val="18"/>
        </w:rPr>
        <w:t>(21</w:t>
      </w:r>
      <w:r w:rsidR="001D3D04" w:rsidRPr="001D3D04">
        <w:rPr>
          <w:rFonts w:ascii="Tahoma" w:hAnsi="Tahoma" w:cs="Tahoma"/>
          <w:b/>
          <w:sz w:val="18"/>
          <w:szCs w:val="18"/>
        </w:rPr>
        <w:t>) 2555-0592, e-mail rscamargo@finep.gov.br</w:t>
      </w:r>
    </w:p>
    <w:p w14:paraId="0C728B20" w14:textId="77777777" w:rsidR="001D3D04" w:rsidRDefault="00E46D2B" w:rsidP="00E46D2B">
      <w:pPr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Auditores Independentes atuais da empresa: </w:t>
      </w:r>
    </w:p>
    <w:p w14:paraId="732E20FF" w14:textId="71E53BD2" w:rsidR="005D2E80" w:rsidRPr="005D2E80" w:rsidRDefault="005D2E80" w:rsidP="009B28D0">
      <w:pPr>
        <w:spacing w:after="120" w:line="240" w:lineRule="auto"/>
        <w:ind w:left="1416" w:firstLine="708"/>
        <w:jc w:val="both"/>
        <w:rPr>
          <w:b/>
        </w:rPr>
      </w:pPr>
      <w:r w:rsidRPr="005D2E80">
        <w:rPr>
          <w:b/>
        </w:rPr>
        <w:t xml:space="preserve">UHY Auditores Associados S/S </w:t>
      </w:r>
      <w:proofErr w:type="gramStart"/>
      <w:r w:rsidRPr="005D2E80">
        <w:rPr>
          <w:b/>
        </w:rPr>
        <w:t>–EPP</w:t>
      </w:r>
      <w:proofErr w:type="gramEnd"/>
    </w:p>
    <w:p w14:paraId="22799B68" w14:textId="4D1F3F77" w:rsidR="00E160C8" w:rsidRPr="00E160C8" w:rsidRDefault="00E160C8" w:rsidP="00E160C8">
      <w:pPr>
        <w:spacing w:after="120" w:line="240" w:lineRule="auto"/>
        <w:ind w:left="2127" w:hanging="3"/>
        <w:jc w:val="both"/>
        <w:rPr>
          <w:rFonts w:ascii="Tahoma" w:hAnsi="Tahoma" w:cs="Tahoma"/>
          <w:b/>
          <w:sz w:val="18"/>
          <w:szCs w:val="18"/>
        </w:rPr>
      </w:pPr>
      <w:r w:rsidRPr="00E160C8">
        <w:rPr>
          <w:rFonts w:ascii="Tahoma" w:hAnsi="Tahoma" w:cs="Tahoma"/>
          <w:b/>
          <w:sz w:val="18"/>
          <w:szCs w:val="18"/>
        </w:rPr>
        <w:t xml:space="preserve">Coord. Auditoria - Márcio Fernandes - </w:t>
      </w:r>
      <w:proofErr w:type="gramStart"/>
      <w:r w:rsidRPr="00E160C8">
        <w:rPr>
          <w:rFonts w:ascii="Tahoma" w:hAnsi="Tahoma" w:cs="Tahoma"/>
          <w:b/>
          <w:sz w:val="18"/>
          <w:szCs w:val="18"/>
        </w:rPr>
        <w:t>marcio.fernandes@auditoria.srv.br</w:t>
      </w:r>
      <w:proofErr w:type="gramEnd"/>
    </w:p>
    <w:p w14:paraId="4CA366B8" w14:textId="77777777" w:rsidR="00E160C8" w:rsidRPr="00E160C8" w:rsidRDefault="00E160C8" w:rsidP="00E160C8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E160C8">
        <w:rPr>
          <w:rFonts w:ascii="Tahoma" w:hAnsi="Tahoma" w:cs="Tahoma"/>
          <w:b/>
          <w:sz w:val="18"/>
          <w:szCs w:val="18"/>
        </w:rPr>
        <w:t>Telefone (21) 2263-1886 / 2516-3940</w:t>
      </w:r>
    </w:p>
    <w:p w14:paraId="781870A5" w14:textId="58DDB631" w:rsidR="005D2E80" w:rsidRDefault="00E46D2B" w:rsidP="00E160C8">
      <w:pPr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Conselheiros de Administração subscritores da Carta Anual de Políticas Públicas: </w:t>
      </w:r>
    </w:p>
    <w:p w14:paraId="210F69A4" w14:textId="59DB659D" w:rsidR="008803BB" w:rsidRPr="007C07B7" w:rsidRDefault="00F80050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b/>
          <w:sz w:val="18"/>
          <w:szCs w:val="18"/>
          <w:lang w:val="en-US"/>
        </w:rPr>
        <w:t>Jaí</w:t>
      </w:r>
      <w:r w:rsidR="008803BB" w:rsidRPr="007C07B7">
        <w:rPr>
          <w:rFonts w:ascii="Tahoma" w:hAnsi="Tahoma" w:cs="Tahoma"/>
          <w:b/>
          <w:sz w:val="18"/>
          <w:szCs w:val="18"/>
          <w:lang w:val="en-US"/>
        </w:rPr>
        <w:t>lson</w:t>
      </w:r>
      <w:proofErr w:type="spellEnd"/>
      <w:r w:rsidR="008803BB" w:rsidRPr="007C07B7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="008803BB" w:rsidRPr="007C07B7">
        <w:rPr>
          <w:rFonts w:ascii="Tahoma" w:hAnsi="Tahoma" w:cs="Tahoma"/>
          <w:b/>
          <w:sz w:val="18"/>
          <w:szCs w:val="18"/>
          <w:lang w:val="en-US"/>
        </w:rPr>
        <w:t>Bittencourt</w:t>
      </w:r>
      <w:proofErr w:type="spellEnd"/>
      <w:r w:rsidR="008803BB" w:rsidRPr="007C07B7">
        <w:rPr>
          <w:rFonts w:ascii="Tahoma" w:hAnsi="Tahoma" w:cs="Tahoma"/>
          <w:b/>
          <w:sz w:val="18"/>
          <w:szCs w:val="18"/>
          <w:lang w:val="en-US"/>
        </w:rPr>
        <w:t xml:space="preserve"> de Andrade – CPF </w:t>
      </w:r>
      <w:r w:rsidR="007C07B7" w:rsidRPr="007C07B7">
        <w:rPr>
          <w:rFonts w:ascii="Tahoma" w:hAnsi="Tahoma" w:cs="Tahoma"/>
          <w:b/>
          <w:sz w:val="18"/>
          <w:szCs w:val="18"/>
          <w:lang w:val="en-US"/>
        </w:rPr>
        <w:t>056.036.415-68</w:t>
      </w:r>
    </w:p>
    <w:p w14:paraId="3F183B49" w14:textId="1A0AF2A4" w:rsidR="008803BB" w:rsidRPr="007C07B7" w:rsidRDefault="008803BB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7C07B7">
        <w:rPr>
          <w:rFonts w:ascii="Tahoma" w:hAnsi="Tahoma" w:cs="Tahoma"/>
          <w:b/>
          <w:sz w:val="18"/>
          <w:szCs w:val="18"/>
        </w:rPr>
        <w:t xml:space="preserve">Álvaro </w:t>
      </w:r>
      <w:proofErr w:type="spellStart"/>
      <w:r w:rsidRPr="007C07B7">
        <w:rPr>
          <w:rFonts w:ascii="Tahoma" w:hAnsi="Tahoma" w:cs="Tahoma"/>
          <w:b/>
          <w:sz w:val="18"/>
          <w:szCs w:val="18"/>
        </w:rPr>
        <w:t>Toubes</w:t>
      </w:r>
      <w:proofErr w:type="spellEnd"/>
      <w:r w:rsidRPr="007C07B7">
        <w:rPr>
          <w:rFonts w:ascii="Tahoma" w:hAnsi="Tahoma" w:cs="Tahoma"/>
          <w:b/>
          <w:sz w:val="18"/>
          <w:szCs w:val="18"/>
        </w:rPr>
        <w:t xml:space="preserve"> Prata – CPF</w:t>
      </w:r>
      <w:r w:rsidR="007C07B7" w:rsidRPr="007C07B7">
        <w:rPr>
          <w:rFonts w:ascii="Tahoma" w:hAnsi="Tahoma" w:cs="Tahoma"/>
          <w:b/>
          <w:sz w:val="18"/>
          <w:szCs w:val="18"/>
        </w:rPr>
        <w:t xml:space="preserve"> 145.041.381-15</w:t>
      </w:r>
    </w:p>
    <w:p w14:paraId="02A135DB" w14:textId="08E0DF16" w:rsidR="008803BB" w:rsidRPr="007C07B7" w:rsidRDefault="008803BB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7C07B7">
        <w:rPr>
          <w:rFonts w:ascii="Tahoma" w:hAnsi="Tahoma" w:cs="Tahoma"/>
          <w:b/>
          <w:sz w:val="18"/>
          <w:szCs w:val="18"/>
        </w:rPr>
        <w:t xml:space="preserve">Francisco </w:t>
      </w:r>
      <w:proofErr w:type="spellStart"/>
      <w:r w:rsidRPr="007C07B7">
        <w:rPr>
          <w:rFonts w:ascii="Tahoma" w:hAnsi="Tahoma" w:cs="Tahoma"/>
          <w:b/>
          <w:sz w:val="18"/>
          <w:szCs w:val="18"/>
        </w:rPr>
        <w:t>Gaetani</w:t>
      </w:r>
      <w:proofErr w:type="spellEnd"/>
      <w:r w:rsidRPr="007C07B7">
        <w:rPr>
          <w:rFonts w:ascii="Tahoma" w:hAnsi="Tahoma" w:cs="Tahoma"/>
          <w:b/>
          <w:sz w:val="18"/>
          <w:szCs w:val="18"/>
        </w:rPr>
        <w:t xml:space="preserve"> – CPF</w:t>
      </w:r>
      <w:r w:rsidR="007C07B7" w:rsidRPr="007C07B7">
        <w:rPr>
          <w:rFonts w:ascii="Tahoma" w:hAnsi="Tahoma" w:cs="Tahoma"/>
          <w:b/>
          <w:sz w:val="18"/>
          <w:szCs w:val="18"/>
        </w:rPr>
        <w:t xml:space="preserve"> 297.500.916-04</w:t>
      </w:r>
    </w:p>
    <w:p w14:paraId="05DBFAE7" w14:textId="0410DF89" w:rsidR="008803BB" w:rsidRPr="007C07B7" w:rsidRDefault="008803BB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7C07B7">
        <w:rPr>
          <w:rFonts w:ascii="Tahoma" w:hAnsi="Tahoma" w:cs="Tahoma"/>
          <w:b/>
          <w:sz w:val="18"/>
          <w:szCs w:val="18"/>
        </w:rPr>
        <w:t xml:space="preserve">Cláudia Aparecida de Souza </w:t>
      </w:r>
      <w:r w:rsidR="007C07B7" w:rsidRPr="007C07B7">
        <w:rPr>
          <w:rFonts w:ascii="Tahoma" w:hAnsi="Tahoma" w:cs="Tahoma"/>
          <w:b/>
          <w:sz w:val="18"/>
          <w:szCs w:val="18"/>
        </w:rPr>
        <w:t>–</w:t>
      </w:r>
      <w:r w:rsidRPr="007C07B7">
        <w:rPr>
          <w:rFonts w:ascii="Tahoma" w:hAnsi="Tahoma" w:cs="Tahoma"/>
          <w:b/>
          <w:sz w:val="18"/>
          <w:szCs w:val="18"/>
        </w:rPr>
        <w:t xml:space="preserve"> CPF</w:t>
      </w:r>
      <w:r w:rsidR="007C07B7" w:rsidRPr="007C07B7">
        <w:rPr>
          <w:rFonts w:ascii="Tahoma" w:hAnsi="Tahoma" w:cs="Tahoma"/>
          <w:b/>
          <w:sz w:val="18"/>
          <w:szCs w:val="18"/>
        </w:rPr>
        <w:t xml:space="preserve"> 614.738.809-63</w:t>
      </w:r>
    </w:p>
    <w:p w14:paraId="3703B261" w14:textId="54C07E3D" w:rsidR="008803BB" w:rsidRPr="007C07B7" w:rsidRDefault="008803BB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7C07B7">
        <w:rPr>
          <w:rFonts w:ascii="Tahoma" w:hAnsi="Tahoma" w:cs="Tahoma"/>
          <w:b/>
          <w:sz w:val="18"/>
          <w:szCs w:val="18"/>
        </w:rPr>
        <w:t xml:space="preserve">Marcos Cintra Cavalcanti de Albuquerque </w:t>
      </w:r>
      <w:r w:rsidR="007C07B7" w:rsidRPr="007C07B7">
        <w:rPr>
          <w:rFonts w:ascii="Tahoma" w:hAnsi="Tahoma" w:cs="Tahoma"/>
          <w:b/>
          <w:sz w:val="18"/>
          <w:szCs w:val="18"/>
        </w:rPr>
        <w:t>–</w:t>
      </w:r>
      <w:r w:rsidRPr="007C07B7">
        <w:rPr>
          <w:rFonts w:ascii="Tahoma" w:hAnsi="Tahoma" w:cs="Tahoma"/>
          <w:b/>
          <w:sz w:val="18"/>
          <w:szCs w:val="18"/>
        </w:rPr>
        <w:t xml:space="preserve"> CPF</w:t>
      </w:r>
      <w:r w:rsidR="007C07B7" w:rsidRPr="007C07B7">
        <w:rPr>
          <w:rFonts w:ascii="Tahoma" w:hAnsi="Tahoma" w:cs="Tahoma"/>
          <w:b/>
          <w:sz w:val="18"/>
          <w:szCs w:val="18"/>
        </w:rPr>
        <w:t xml:space="preserve"> 019</w:t>
      </w:r>
      <w:r w:rsidR="00B136C8">
        <w:rPr>
          <w:rFonts w:ascii="Tahoma" w:hAnsi="Tahoma" w:cs="Tahoma"/>
          <w:b/>
          <w:sz w:val="18"/>
          <w:szCs w:val="18"/>
        </w:rPr>
        <w:t>.</w:t>
      </w:r>
      <w:r w:rsidR="007C07B7" w:rsidRPr="007C07B7">
        <w:rPr>
          <w:rFonts w:ascii="Tahoma" w:hAnsi="Tahoma" w:cs="Tahoma"/>
          <w:b/>
          <w:sz w:val="18"/>
          <w:szCs w:val="18"/>
        </w:rPr>
        <w:t>708</w:t>
      </w:r>
      <w:r w:rsidR="00B136C8">
        <w:rPr>
          <w:rFonts w:ascii="Tahoma" w:hAnsi="Tahoma" w:cs="Tahoma"/>
          <w:b/>
          <w:sz w:val="18"/>
          <w:szCs w:val="18"/>
        </w:rPr>
        <w:t>.</w:t>
      </w:r>
      <w:r w:rsidR="007C07B7" w:rsidRPr="007C07B7">
        <w:rPr>
          <w:rFonts w:ascii="Tahoma" w:hAnsi="Tahoma" w:cs="Tahoma"/>
          <w:b/>
          <w:sz w:val="18"/>
          <w:szCs w:val="18"/>
        </w:rPr>
        <w:t>018-91</w:t>
      </w:r>
    </w:p>
    <w:p w14:paraId="6D119A76" w14:textId="2A762596" w:rsidR="008803BB" w:rsidRPr="0064130C" w:rsidRDefault="008803BB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64130C">
        <w:rPr>
          <w:rFonts w:ascii="Tahoma" w:hAnsi="Tahoma" w:cs="Tahoma"/>
          <w:b/>
          <w:sz w:val="18"/>
          <w:szCs w:val="18"/>
        </w:rPr>
        <w:t xml:space="preserve">Maurício Marques </w:t>
      </w:r>
      <w:r w:rsidR="007C07B7" w:rsidRPr="0064130C">
        <w:rPr>
          <w:rFonts w:ascii="Tahoma" w:hAnsi="Tahoma" w:cs="Tahoma"/>
          <w:b/>
          <w:sz w:val="18"/>
          <w:szCs w:val="18"/>
        </w:rPr>
        <w:t>–</w:t>
      </w:r>
      <w:r w:rsidRPr="0064130C">
        <w:rPr>
          <w:rFonts w:ascii="Tahoma" w:hAnsi="Tahoma" w:cs="Tahoma"/>
          <w:b/>
          <w:sz w:val="18"/>
          <w:szCs w:val="18"/>
        </w:rPr>
        <w:t xml:space="preserve"> CPF</w:t>
      </w:r>
      <w:r w:rsidR="007C07B7" w:rsidRPr="0064130C">
        <w:rPr>
          <w:rFonts w:ascii="Tahoma" w:hAnsi="Tahoma" w:cs="Tahoma"/>
          <w:b/>
          <w:sz w:val="18"/>
          <w:szCs w:val="18"/>
        </w:rPr>
        <w:t xml:space="preserve"> </w:t>
      </w:r>
      <w:r w:rsidR="0064130C" w:rsidRPr="0064130C">
        <w:rPr>
          <w:rFonts w:ascii="Tahoma" w:hAnsi="Tahoma" w:cs="Tahoma"/>
          <w:b/>
          <w:sz w:val="18"/>
          <w:szCs w:val="18"/>
        </w:rPr>
        <w:t>012.135.997-25</w:t>
      </w:r>
    </w:p>
    <w:p w14:paraId="36A6DFA4" w14:textId="77777777" w:rsidR="007C07B7" w:rsidRDefault="00E46D2B" w:rsidP="00E46D2B">
      <w:pPr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>Administradores subscritores da Carta Anual de Governança Corporativa:</w:t>
      </w:r>
    </w:p>
    <w:p w14:paraId="5767F3E3" w14:textId="5E3E9BFF" w:rsidR="007C07B7" w:rsidRDefault="007C07B7" w:rsidP="009B28D0">
      <w:pPr>
        <w:spacing w:after="120" w:line="240" w:lineRule="auto"/>
        <w:ind w:left="2410" w:hanging="286"/>
        <w:jc w:val="both"/>
        <w:rPr>
          <w:rFonts w:ascii="Tahoma" w:hAnsi="Tahoma" w:cs="Tahoma"/>
          <w:b/>
          <w:sz w:val="18"/>
          <w:szCs w:val="18"/>
        </w:rPr>
      </w:pPr>
      <w:r w:rsidRPr="007C07B7">
        <w:rPr>
          <w:rFonts w:ascii="Tahoma" w:hAnsi="Tahoma" w:cs="Tahoma"/>
          <w:b/>
          <w:sz w:val="18"/>
          <w:szCs w:val="18"/>
        </w:rPr>
        <w:t xml:space="preserve">Marcos Cintra Cavalcanti de </w:t>
      </w:r>
      <w:proofErr w:type="gramStart"/>
      <w:r w:rsidRPr="007C07B7">
        <w:rPr>
          <w:rFonts w:ascii="Tahoma" w:hAnsi="Tahoma" w:cs="Tahoma"/>
          <w:b/>
          <w:sz w:val="18"/>
          <w:szCs w:val="18"/>
        </w:rPr>
        <w:t>Albuquerque –CPF</w:t>
      </w:r>
      <w:proofErr w:type="gramEnd"/>
      <w:r w:rsidRPr="007C07B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0</w:t>
      </w:r>
      <w:r w:rsidRPr="007C07B7">
        <w:rPr>
          <w:rFonts w:ascii="Tahoma" w:hAnsi="Tahoma" w:cs="Tahoma"/>
          <w:b/>
          <w:sz w:val="18"/>
          <w:szCs w:val="18"/>
        </w:rPr>
        <w:t>19</w:t>
      </w:r>
      <w:r w:rsidR="00B136C8">
        <w:rPr>
          <w:rFonts w:ascii="Tahoma" w:hAnsi="Tahoma" w:cs="Tahoma"/>
          <w:b/>
          <w:sz w:val="18"/>
          <w:szCs w:val="18"/>
        </w:rPr>
        <w:t>.</w:t>
      </w:r>
      <w:r w:rsidRPr="007C07B7">
        <w:rPr>
          <w:rFonts w:ascii="Tahoma" w:hAnsi="Tahoma" w:cs="Tahoma"/>
          <w:b/>
          <w:sz w:val="18"/>
          <w:szCs w:val="18"/>
        </w:rPr>
        <w:t>708</w:t>
      </w:r>
      <w:r w:rsidR="00B136C8">
        <w:rPr>
          <w:rFonts w:ascii="Tahoma" w:hAnsi="Tahoma" w:cs="Tahoma"/>
          <w:b/>
          <w:sz w:val="18"/>
          <w:szCs w:val="18"/>
        </w:rPr>
        <w:t>.</w:t>
      </w:r>
      <w:r w:rsidRPr="007C07B7">
        <w:rPr>
          <w:rFonts w:ascii="Tahoma" w:hAnsi="Tahoma" w:cs="Tahoma"/>
          <w:b/>
          <w:sz w:val="18"/>
          <w:szCs w:val="18"/>
        </w:rPr>
        <w:t>018-91</w:t>
      </w:r>
      <w:r>
        <w:rPr>
          <w:rFonts w:ascii="Tahoma" w:hAnsi="Tahoma" w:cs="Tahoma"/>
          <w:b/>
          <w:sz w:val="18"/>
          <w:szCs w:val="18"/>
        </w:rPr>
        <w:t xml:space="preserve"> – Presidente</w:t>
      </w:r>
    </w:p>
    <w:p w14:paraId="511A70A3" w14:textId="0365D1B0" w:rsidR="007C07B7" w:rsidRDefault="007C07B7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1D3D04">
        <w:rPr>
          <w:rFonts w:ascii="Tahoma" w:hAnsi="Tahoma" w:cs="Tahoma"/>
          <w:b/>
          <w:sz w:val="18"/>
          <w:szCs w:val="18"/>
        </w:rPr>
        <w:t>Ronaldo Souza Camargo</w:t>
      </w:r>
      <w:r>
        <w:rPr>
          <w:rFonts w:ascii="Tahoma" w:hAnsi="Tahoma" w:cs="Tahoma"/>
          <w:b/>
          <w:sz w:val="18"/>
          <w:szCs w:val="18"/>
        </w:rPr>
        <w:t xml:space="preserve"> – CPF </w:t>
      </w:r>
      <w:r w:rsidRPr="007C07B7">
        <w:rPr>
          <w:rFonts w:ascii="Tahoma" w:hAnsi="Tahoma" w:cs="Tahoma"/>
          <w:b/>
          <w:sz w:val="18"/>
          <w:szCs w:val="18"/>
        </w:rPr>
        <w:t>994.956.518-91</w:t>
      </w:r>
      <w:r>
        <w:rPr>
          <w:rFonts w:ascii="Tahoma" w:hAnsi="Tahoma" w:cs="Tahoma"/>
          <w:b/>
          <w:sz w:val="18"/>
          <w:szCs w:val="18"/>
        </w:rPr>
        <w:t xml:space="preserve"> – Diretor</w:t>
      </w:r>
    </w:p>
    <w:p w14:paraId="62816C1F" w14:textId="11601E26" w:rsidR="007C07B7" w:rsidRDefault="00F16B30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F16B30">
        <w:rPr>
          <w:rFonts w:ascii="Tahoma" w:hAnsi="Tahoma" w:cs="Tahoma"/>
          <w:b/>
          <w:sz w:val="18"/>
          <w:szCs w:val="18"/>
        </w:rPr>
        <w:t>Wanderley de Souza</w:t>
      </w:r>
      <w:r>
        <w:rPr>
          <w:rFonts w:ascii="Tahoma" w:hAnsi="Tahoma" w:cs="Tahoma"/>
          <w:b/>
          <w:sz w:val="18"/>
          <w:szCs w:val="18"/>
        </w:rPr>
        <w:t xml:space="preserve"> -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CPF </w:t>
      </w:r>
      <w:r w:rsidRPr="00F16B30">
        <w:rPr>
          <w:rFonts w:ascii="Tahoma" w:hAnsi="Tahoma" w:cs="Tahoma"/>
          <w:b/>
          <w:sz w:val="18"/>
          <w:szCs w:val="18"/>
        </w:rPr>
        <w:t>347.341.807-25</w:t>
      </w:r>
      <w:r>
        <w:rPr>
          <w:rFonts w:ascii="Tahoma" w:hAnsi="Tahoma" w:cs="Tahoma"/>
          <w:b/>
          <w:sz w:val="18"/>
          <w:szCs w:val="18"/>
        </w:rPr>
        <w:t xml:space="preserve"> – Diretor</w:t>
      </w:r>
    </w:p>
    <w:p w14:paraId="5B63CD3B" w14:textId="51105D1F" w:rsidR="00F16B30" w:rsidRDefault="00F16B30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F16B30">
        <w:rPr>
          <w:rFonts w:ascii="Tahoma" w:hAnsi="Tahoma" w:cs="Tahoma"/>
          <w:b/>
          <w:sz w:val="18"/>
          <w:szCs w:val="18"/>
        </w:rPr>
        <w:t xml:space="preserve">Marcio </w:t>
      </w:r>
      <w:proofErr w:type="spellStart"/>
      <w:r w:rsidRPr="00F16B30">
        <w:rPr>
          <w:rFonts w:ascii="Tahoma" w:hAnsi="Tahoma" w:cs="Tahoma"/>
          <w:b/>
          <w:sz w:val="18"/>
          <w:szCs w:val="18"/>
        </w:rPr>
        <w:t>Ellery</w:t>
      </w:r>
      <w:proofErr w:type="spellEnd"/>
      <w:r w:rsidRPr="00F16B30">
        <w:rPr>
          <w:rFonts w:ascii="Tahoma" w:hAnsi="Tahoma" w:cs="Tahoma"/>
          <w:b/>
          <w:sz w:val="18"/>
          <w:szCs w:val="18"/>
        </w:rPr>
        <w:t xml:space="preserve"> Girão Barroso</w:t>
      </w:r>
      <w:r>
        <w:rPr>
          <w:rFonts w:ascii="Tahoma" w:hAnsi="Tahoma" w:cs="Tahoma"/>
          <w:b/>
          <w:sz w:val="18"/>
          <w:szCs w:val="18"/>
        </w:rPr>
        <w:t xml:space="preserve"> – CPF </w:t>
      </w:r>
      <w:r w:rsidRPr="00F16B30">
        <w:rPr>
          <w:rFonts w:ascii="Tahoma" w:hAnsi="Tahoma" w:cs="Tahoma"/>
          <w:b/>
          <w:sz w:val="18"/>
          <w:szCs w:val="18"/>
        </w:rPr>
        <w:t>511.905.598-20</w:t>
      </w:r>
      <w:r>
        <w:rPr>
          <w:rFonts w:ascii="Tahoma" w:hAnsi="Tahoma" w:cs="Tahoma"/>
          <w:b/>
          <w:sz w:val="18"/>
          <w:szCs w:val="18"/>
        </w:rPr>
        <w:t xml:space="preserve"> – Diretor</w:t>
      </w:r>
    </w:p>
    <w:p w14:paraId="5507E222" w14:textId="16ECCA9C" w:rsidR="00F16B30" w:rsidRDefault="00F16B30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Victor Hugo Gomes </w:t>
      </w:r>
      <w:proofErr w:type="spellStart"/>
      <w:r>
        <w:rPr>
          <w:rFonts w:ascii="Tahoma" w:hAnsi="Tahoma" w:cs="Tahoma"/>
          <w:b/>
          <w:sz w:val="18"/>
          <w:szCs w:val="18"/>
        </w:rPr>
        <w:t>Odorcyk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– CPF </w:t>
      </w:r>
      <w:r w:rsidRPr="00F16B30">
        <w:rPr>
          <w:rFonts w:ascii="Tahoma" w:hAnsi="Tahoma" w:cs="Tahoma"/>
          <w:b/>
          <w:sz w:val="18"/>
          <w:szCs w:val="18"/>
        </w:rPr>
        <w:t>437.736.567-34</w:t>
      </w:r>
      <w:r>
        <w:rPr>
          <w:rFonts w:ascii="Tahoma" w:hAnsi="Tahoma" w:cs="Tahoma"/>
          <w:b/>
          <w:sz w:val="18"/>
          <w:szCs w:val="18"/>
        </w:rPr>
        <w:t xml:space="preserve"> – Diretor</w:t>
      </w:r>
    </w:p>
    <w:p w14:paraId="6B3EAA83" w14:textId="54799ACF" w:rsidR="00F16B30" w:rsidRDefault="00F16B30" w:rsidP="009B28D0">
      <w:pPr>
        <w:spacing w:after="120" w:line="240" w:lineRule="auto"/>
        <w:ind w:left="1416" w:firstLine="708"/>
        <w:jc w:val="both"/>
        <w:rPr>
          <w:rFonts w:ascii="Tahoma" w:hAnsi="Tahoma" w:cs="Tahoma"/>
          <w:b/>
          <w:sz w:val="18"/>
          <w:szCs w:val="18"/>
        </w:rPr>
      </w:pPr>
      <w:r w:rsidRPr="00F16B30">
        <w:rPr>
          <w:rFonts w:ascii="Tahoma" w:hAnsi="Tahoma" w:cs="Tahoma"/>
          <w:b/>
          <w:sz w:val="18"/>
          <w:szCs w:val="18"/>
        </w:rPr>
        <w:t xml:space="preserve">Francisco </w:t>
      </w:r>
      <w:proofErr w:type="spellStart"/>
      <w:r w:rsidRPr="00F16B30">
        <w:rPr>
          <w:rFonts w:ascii="Tahoma" w:hAnsi="Tahoma" w:cs="Tahoma"/>
          <w:b/>
          <w:sz w:val="18"/>
          <w:szCs w:val="18"/>
        </w:rPr>
        <w:t>Rennys</w:t>
      </w:r>
      <w:proofErr w:type="spellEnd"/>
      <w:r w:rsidRPr="00F16B30">
        <w:rPr>
          <w:rFonts w:ascii="Tahoma" w:hAnsi="Tahoma" w:cs="Tahoma"/>
          <w:b/>
          <w:sz w:val="18"/>
          <w:szCs w:val="18"/>
        </w:rPr>
        <w:t xml:space="preserve"> Aguiar Frota</w:t>
      </w:r>
      <w:r>
        <w:rPr>
          <w:rFonts w:ascii="Tahoma" w:hAnsi="Tahoma" w:cs="Tahoma"/>
          <w:b/>
          <w:sz w:val="18"/>
          <w:szCs w:val="18"/>
        </w:rPr>
        <w:t xml:space="preserve"> – CPF </w:t>
      </w:r>
      <w:r w:rsidRPr="00F16B30">
        <w:rPr>
          <w:rFonts w:ascii="Tahoma" w:hAnsi="Tahoma" w:cs="Tahoma"/>
          <w:b/>
          <w:sz w:val="18"/>
          <w:szCs w:val="18"/>
        </w:rPr>
        <w:t>800.105.633-34</w:t>
      </w:r>
      <w:r>
        <w:rPr>
          <w:rFonts w:ascii="Tahoma" w:hAnsi="Tahoma" w:cs="Tahoma"/>
          <w:b/>
          <w:sz w:val="18"/>
          <w:szCs w:val="18"/>
        </w:rPr>
        <w:t xml:space="preserve"> – Diretor</w:t>
      </w:r>
    </w:p>
    <w:p w14:paraId="3C97BEC4" w14:textId="3A641BD0" w:rsidR="00E46D2B" w:rsidRPr="008F5D69" w:rsidRDefault="00E46D2B" w:rsidP="00E46D2B">
      <w:pPr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Data de divulgação: </w:t>
      </w:r>
      <w:r w:rsidR="00F16B30">
        <w:rPr>
          <w:rFonts w:ascii="Tahoma" w:hAnsi="Tahoma" w:cs="Tahoma"/>
          <w:sz w:val="18"/>
          <w:szCs w:val="18"/>
        </w:rPr>
        <w:tab/>
      </w:r>
      <w:r w:rsidR="00F06DDA" w:rsidRPr="00F06DDA">
        <w:rPr>
          <w:rFonts w:ascii="Tahoma" w:hAnsi="Tahoma" w:cs="Tahoma"/>
          <w:sz w:val="18"/>
          <w:szCs w:val="18"/>
        </w:rPr>
        <w:t>22</w:t>
      </w:r>
      <w:r w:rsidR="00F16B30">
        <w:rPr>
          <w:rFonts w:ascii="Tahoma" w:hAnsi="Tahoma" w:cs="Tahoma"/>
          <w:sz w:val="18"/>
          <w:szCs w:val="18"/>
        </w:rPr>
        <w:t>/1</w:t>
      </w:r>
      <w:r w:rsidR="00B32C6A">
        <w:rPr>
          <w:rFonts w:ascii="Tahoma" w:hAnsi="Tahoma" w:cs="Tahoma"/>
          <w:sz w:val="18"/>
          <w:szCs w:val="18"/>
        </w:rPr>
        <w:t>2</w:t>
      </w:r>
      <w:r w:rsidR="00F16B30">
        <w:rPr>
          <w:rFonts w:ascii="Tahoma" w:hAnsi="Tahoma" w:cs="Tahoma"/>
          <w:sz w:val="18"/>
          <w:szCs w:val="18"/>
        </w:rPr>
        <w:t>/2017</w:t>
      </w:r>
    </w:p>
    <w:p w14:paraId="65CE5EB3" w14:textId="70844ADF" w:rsidR="00E46D2B" w:rsidRPr="005E694F" w:rsidRDefault="00E46D2B" w:rsidP="00920CE0">
      <w:pPr>
        <w:pBdr>
          <w:bottom w:val="single" w:sz="4" w:space="0" w:color="auto"/>
        </w:pBdr>
        <w:jc w:val="center"/>
        <w:rPr>
          <w:rFonts w:ascii="Tahoma" w:hAnsi="Tahoma" w:cs="Tahoma"/>
          <w:b/>
          <w:color w:val="005051"/>
          <w:sz w:val="18"/>
          <w:szCs w:val="18"/>
        </w:rPr>
      </w:pPr>
      <w:r w:rsidRPr="005E694F">
        <w:rPr>
          <w:rFonts w:ascii="Tahoma" w:hAnsi="Tahoma" w:cs="Tahoma"/>
          <w:b/>
          <w:color w:val="005051"/>
          <w:sz w:val="18"/>
          <w:szCs w:val="18"/>
        </w:rPr>
        <w:lastRenderedPageBreak/>
        <w:t>POLÍTICAS PÚBLICAS</w:t>
      </w:r>
    </w:p>
    <w:p w14:paraId="4BDD6E37" w14:textId="77777777" w:rsidR="00920CE0" w:rsidRDefault="00920CE0" w:rsidP="00920CE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7A2F398" w14:textId="52AC7F11" w:rsidR="00920CE0" w:rsidRDefault="00E46D2B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 xml:space="preserve">A Lei 13.303/16, em seu art. 8º, inciso I, exige a elaboração </w:t>
      </w:r>
      <w:proofErr w:type="gramStart"/>
      <w:r w:rsidRPr="008F5D69">
        <w:rPr>
          <w:rFonts w:ascii="Tahoma" w:hAnsi="Tahoma" w:cs="Tahoma"/>
          <w:sz w:val="18"/>
          <w:szCs w:val="18"/>
        </w:rPr>
        <w:t>de</w:t>
      </w:r>
      <w:proofErr w:type="gramEnd"/>
      <w:r w:rsidRPr="008F5D69">
        <w:rPr>
          <w:rFonts w:ascii="Tahoma" w:hAnsi="Tahoma" w:cs="Tahoma"/>
          <w:sz w:val="18"/>
          <w:szCs w:val="18"/>
        </w:rPr>
        <w:t xml:space="preserve"> </w:t>
      </w:r>
    </w:p>
    <w:p w14:paraId="3E939D78" w14:textId="77777777" w:rsidR="00684C54" w:rsidRDefault="00684C54" w:rsidP="00684C54">
      <w:pPr>
        <w:spacing w:after="0" w:line="240" w:lineRule="auto"/>
        <w:ind w:left="2835"/>
        <w:rPr>
          <w:rFonts w:ascii="Tahoma" w:hAnsi="Tahoma" w:cs="Tahoma"/>
          <w:sz w:val="18"/>
          <w:szCs w:val="18"/>
        </w:rPr>
      </w:pPr>
    </w:p>
    <w:p w14:paraId="7A275A27" w14:textId="27D4D049" w:rsidR="00920CE0" w:rsidRDefault="00E46D2B" w:rsidP="00F80050">
      <w:pPr>
        <w:ind w:left="2835"/>
        <w:jc w:val="both"/>
        <w:rPr>
          <w:rFonts w:ascii="Tahoma" w:hAnsi="Tahoma" w:cs="Tahoma"/>
          <w:i/>
          <w:sz w:val="16"/>
        </w:rPr>
      </w:pPr>
      <w:proofErr w:type="gramStart"/>
      <w:r w:rsidRPr="00684C54">
        <w:rPr>
          <w:rFonts w:ascii="Tahoma" w:hAnsi="Tahoma" w:cs="Tahoma"/>
          <w:i/>
          <w:sz w:val="16"/>
        </w:rPr>
        <w:t>carta</w:t>
      </w:r>
      <w:proofErr w:type="gramEnd"/>
      <w:r w:rsidRPr="00684C54">
        <w:rPr>
          <w:rFonts w:ascii="Tahoma" w:hAnsi="Tahoma" w:cs="Tahoma"/>
          <w:i/>
          <w:sz w:val="16"/>
        </w:rPr>
        <w:t xml:space="preserve"> anual, subscrita</w:t>
      </w:r>
      <w:r w:rsidR="00920CE0" w:rsidRPr="00684C54">
        <w:rPr>
          <w:rFonts w:ascii="Tahoma" w:hAnsi="Tahoma" w:cs="Tahoma"/>
          <w:i/>
          <w:sz w:val="16"/>
        </w:rPr>
        <w:t xml:space="preserve"> </w:t>
      </w:r>
      <w:r w:rsidRPr="00684C54">
        <w:rPr>
          <w:rFonts w:ascii="Tahoma" w:hAnsi="Tahoma" w:cs="Tahoma"/>
          <w:i/>
          <w:sz w:val="16"/>
        </w:rPr>
        <w:t>pelos membros do Conselho de Administração, com a explicitação dos compromissos de</w:t>
      </w:r>
      <w:r w:rsidR="00920CE0" w:rsidRPr="00684C54">
        <w:rPr>
          <w:rFonts w:ascii="Tahoma" w:hAnsi="Tahoma" w:cs="Tahoma"/>
          <w:i/>
          <w:sz w:val="16"/>
        </w:rPr>
        <w:t xml:space="preserve"> </w:t>
      </w:r>
      <w:r w:rsidRPr="00684C54">
        <w:rPr>
          <w:rFonts w:ascii="Tahoma" w:hAnsi="Tahoma" w:cs="Tahoma"/>
          <w:i/>
          <w:sz w:val="16"/>
        </w:rPr>
        <w:t>consecução de objetivos de políticas públicas pela empresa pública, pela sociedade de</w:t>
      </w:r>
      <w:r w:rsidR="00920CE0" w:rsidRPr="00684C54">
        <w:rPr>
          <w:rFonts w:ascii="Tahoma" w:hAnsi="Tahoma" w:cs="Tahoma"/>
          <w:i/>
          <w:sz w:val="16"/>
        </w:rPr>
        <w:t xml:space="preserve"> </w:t>
      </w:r>
      <w:r w:rsidRPr="00684C54">
        <w:rPr>
          <w:rFonts w:ascii="Tahoma" w:hAnsi="Tahoma" w:cs="Tahoma"/>
          <w:i/>
          <w:sz w:val="16"/>
        </w:rPr>
        <w:t>economia mista e por suas subsidiárias, em atendimento ao interesse coletivo ou ao</w:t>
      </w:r>
      <w:r w:rsidR="00920CE0" w:rsidRPr="00684C54">
        <w:rPr>
          <w:rFonts w:ascii="Tahoma" w:hAnsi="Tahoma" w:cs="Tahoma"/>
          <w:i/>
          <w:sz w:val="16"/>
        </w:rPr>
        <w:t xml:space="preserve"> </w:t>
      </w:r>
      <w:r w:rsidRPr="00684C54">
        <w:rPr>
          <w:rFonts w:ascii="Tahoma" w:hAnsi="Tahoma" w:cs="Tahoma"/>
          <w:i/>
          <w:sz w:val="16"/>
        </w:rPr>
        <w:t>imperativo de segurança nacional que justificou a autorização para suas respectivas</w:t>
      </w:r>
      <w:r w:rsidR="00920CE0" w:rsidRPr="00684C54">
        <w:rPr>
          <w:rFonts w:ascii="Tahoma" w:hAnsi="Tahoma" w:cs="Tahoma"/>
          <w:i/>
          <w:sz w:val="16"/>
        </w:rPr>
        <w:t xml:space="preserve"> </w:t>
      </w:r>
      <w:r w:rsidRPr="00684C54">
        <w:rPr>
          <w:rFonts w:ascii="Tahoma" w:hAnsi="Tahoma" w:cs="Tahoma"/>
          <w:i/>
          <w:sz w:val="16"/>
        </w:rPr>
        <w:t>criações, com definição clara dos recursos a serem empregados para esse fim, bem como</w:t>
      </w:r>
      <w:r w:rsidR="00920CE0" w:rsidRPr="00684C54">
        <w:rPr>
          <w:rFonts w:ascii="Tahoma" w:hAnsi="Tahoma" w:cs="Tahoma"/>
          <w:i/>
          <w:sz w:val="16"/>
        </w:rPr>
        <w:t xml:space="preserve"> </w:t>
      </w:r>
      <w:r w:rsidRPr="00684C54">
        <w:rPr>
          <w:rFonts w:ascii="Tahoma" w:hAnsi="Tahoma" w:cs="Tahoma"/>
          <w:i/>
          <w:sz w:val="16"/>
        </w:rPr>
        <w:t>dos impactos econômico-financeiros da consecução desses objetivos, mensuráveis por</w:t>
      </w:r>
      <w:r w:rsidR="00920CE0" w:rsidRPr="00684C54">
        <w:rPr>
          <w:rFonts w:ascii="Tahoma" w:hAnsi="Tahoma" w:cs="Tahoma"/>
          <w:i/>
          <w:sz w:val="16"/>
        </w:rPr>
        <w:t xml:space="preserve"> </w:t>
      </w:r>
      <w:r w:rsidR="00582BF7">
        <w:rPr>
          <w:rFonts w:ascii="Tahoma" w:hAnsi="Tahoma" w:cs="Tahoma"/>
          <w:i/>
          <w:sz w:val="16"/>
        </w:rPr>
        <w:t>meio de indicadores objetivos</w:t>
      </w:r>
      <w:r w:rsidRPr="00684C54">
        <w:rPr>
          <w:rFonts w:ascii="Tahoma" w:hAnsi="Tahoma" w:cs="Tahoma"/>
          <w:i/>
          <w:sz w:val="16"/>
        </w:rPr>
        <w:t xml:space="preserve">. </w:t>
      </w:r>
    </w:p>
    <w:p w14:paraId="4AE6012A" w14:textId="77777777" w:rsidR="00684C54" w:rsidRPr="00684C54" w:rsidRDefault="00684C54" w:rsidP="00684C54">
      <w:pPr>
        <w:spacing w:after="0" w:line="240" w:lineRule="auto"/>
        <w:ind w:left="2835"/>
        <w:rPr>
          <w:rFonts w:ascii="Tahoma" w:hAnsi="Tahoma" w:cs="Tahoma"/>
          <w:i/>
          <w:sz w:val="16"/>
        </w:rPr>
      </w:pPr>
    </w:p>
    <w:p w14:paraId="24337D96" w14:textId="13B966CB" w:rsidR="00E46D2B" w:rsidRDefault="00E160C8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E46D2B" w:rsidRPr="008F5D69">
        <w:rPr>
          <w:rFonts w:ascii="Tahoma" w:hAnsi="Tahoma" w:cs="Tahoma"/>
          <w:sz w:val="18"/>
          <w:szCs w:val="18"/>
        </w:rPr>
        <w:t xml:space="preserve">s informações </w:t>
      </w:r>
      <w:r>
        <w:rPr>
          <w:rFonts w:ascii="Tahoma" w:hAnsi="Tahoma" w:cs="Tahoma"/>
          <w:sz w:val="18"/>
          <w:szCs w:val="18"/>
        </w:rPr>
        <w:t xml:space="preserve">solicitadas pela Lei das Estatais </w:t>
      </w:r>
      <w:r w:rsidR="00E46D2B" w:rsidRPr="008F5D69">
        <w:rPr>
          <w:rFonts w:ascii="Tahoma" w:hAnsi="Tahoma" w:cs="Tahoma"/>
          <w:sz w:val="18"/>
          <w:szCs w:val="18"/>
        </w:rPr>
        <w:t>estão detalhadas a seguir.</w:t>
      </w:r>
      <w:r w:rsidR="00920CE0">
        <w:rPr>
          <w:rFonts w:ascii="Tahoma" w:hAnsi="Tahoma" w:cs="Tahoma"/>
          <w:sz w:val="18"/>
          <w:szCs w:val="18"/>
        </w:rPr>
        <w:t xml:space="preserve"> </w:t>
      </w:r>
    </w:p>
    <w:p w14:paraId="5BF7CCE4" w14:textId="306BDAD5" w:rsidR="005E694F" w:rsidRPr="005E694F" w:rsidRDefault="005E694F" w:rsidP="00920CE0">
      <w:pPr>
        <w:spacing w:before="120" w:after="0" w:line="360" w:lineRule="auto"/>
        <w:jc w:val="both"/>
        <w:rPr>
          <w:rFonts w:ascii="Tahoma" w:hAnsi="Tahoma" w:cs="Tahoma"/>
          <w:color w:val="DD4F05"/>
          <w:sz w:val="18"/>
          <w:szCs w:val="18"/>
        </w:rPr>
      </w:pPr>
    </w:p>
    <w:p w14:paraId="2F5CAFBE" w14:textId="77777777" w:rsidR="00C5750D" w:rsidRPr="00E70EB5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E70EB5">
        <w:rPr>
          <w:rFonts w:ascii="Tahoma" w:hAnsi="Tahoma" w:cs="Tahoma"/>
          <w:b/>
          <w:color w:val="DD4F05"/>
          <w:sz w:val="18"/>
          <w:szCs w:val="18"/>
        </w:rPr>
        <w:t>1 – Interesse público subjace</w:t>
      </w:r>
      <w:r w:rsidR="00C5750D" w:rsidRPr="00E70EB5">
        <w:rPr>
          <w:rFonts w:ascii="Tahoma" w:hAnsi="Tahoma" w:cs="Tahoma"/>
          <w:b/>
          <w:color w:val="DD4F05"/>
          <w:sz w:val="18"/>
          <w:szCs w:val="18"/>
        </w:rPr>
        <w:t>nte às atividades empresariais:</w:t>
      </w:r>
    </w:p>
    <w:p w14:paraId="67E26BCB" w14:textId="34B6E66F" w:rsidR="0053743C" w:rsidRDefault="00F13E45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DD4F05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114D5" wp14:editId="613C7073">
                <wp:simplePos x="0" y="0"/>
                <wp:positionH relativeFrom="column">
                  <wp:posOffset>1531391</wp:posOffset>
                </wp:positionH>
                <wp:positionV relativeFrom="paragraph">
                  <wp:posOffset>744779</wp:posOffset>
                </wp:positionV>
                <wp:extent cx="3050438" cy="885139"/>
                <wp:effectExtent l="0" t="0" r="17145" b="1079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438" cy="8851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34CB" w14:textId="70A96152" w:rsidR="00F13E45" w:rsidRDefault="00F13E45">
                            <w:r>
                              <w:t xml:space="preserve">O </w:t>
                            </w:r>
                            <w:proofErr w:type="spellStart"/>
                            <w:r>
                              <w:t>Gaetani</w:t>
                            </w:r>
                            <w:proofErr w:type="spellEnd"/>
                            <w:r>
                              <w:t xml:space="preserve">, do CA, achou desproporcional o espaço dedicado ao objetivo de existência da </w:t>
                            </w:r>
                            <w:proofErr w:type="gramStart"/>
                            <w:r>
                              <w:t>Finep</w:t>
                            </w:r>
                            <w:proofErr w:type="gramEnd"/>
                            <w:r>
                              <w:t xml:space="preserve"> (pequeno) frente ao espaço dos riscos (grande). Mas foi aprovado assim mesmo.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20.6pt;margin-top:58.65pt;width:240.2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" fillcolor="white [3201]" strokecolor="#ed7d31 [3205]" strokeweight="1pt">
                <v:textbox>
                  <w:txbxContent>
                    <w:p w14:paraId="71D634CB" w14:textId="70A96152" w:rsidR="00F13E45" w:rsidRDefault="00F13E45">
                      <w:r>
                        <w:t xml:space="preserve">O </w:t>
                      </w:r>
                      <w:proofErr w:type="spellStart"/>
                      <w:r>
                        <w:t>Gaetani</w:t>
                      </w:r>
                      <w:proofErr w:type="spellEnd"/>
                      <w:r>
                        <w:t xml:space="preserve">, do CA, achou desproporcional o espaço dedicado ao objetivo de existência da </w:t>
                      </w:r>
                      <w:proofErr w:type="gramStart"/>
                      <w:r>
                        <w:t>Finep</w:t>
                      </w:r>
                      <w:proofErr w:type="gramEnd"/>
                      <w:r>
                        <w:t xml:space="preserve"> (pequeno) frente ao espaço dos riscos (grande). Mas foi aprovado assim mesmo.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6CEE">
        <w:rPr>
          <w:rFonts w:ascii="Tahoma" w:hAnsi="Tahoma" w:cs="Tahoma"/>
          <w:sz w:val="18"/>
          <w:szCs w:val="18"/>
        </w:rPr>
        <w:t xml:space="preserve">A </w:t>
      </w:r>
      <w:proofErr w:type="gramStart"/>
      <w:r w:rsidR="00C36CEE">
        <w:rPr>
          <w:rFonts w:ascii="Tahoma" w:hAnsi="Tahoma" w:cs="Tahoma"/>
          <w:sz w:val="18"/>
          <w:szCs w:val="18"/>
        </w:rPr>
        <w:t>Finep</w:t>
      </w:r>
      <w:proofErr w:type="gramEnd"/>
      <w:r w:rsidR="00C36CEE">
        <w:rPr>
          <w:rFonts w:ascii="Tahoma" w:hAnsi="Tahoma" w:cs="Tahoma"/>
          <w:sz w:val="18"/>
          <w:szCs w:val="18"/>
        </w:rPr>
        <w:t xml:space="preserve">, criada com fundamento no artigo 191 do Decreto-Lei nº 200, de 25 de fevereiro de 1967, de acordo com seu atual Estatuto, previsto no Decreto nº 1.808, de 7 de fevereiro de 1996, </w:t>
      </w:r>
      <w:r w:rsidR="005E694F">
        <w:rPr>
          <w:rFonts w:ascii="Tahoma" w:hAnsi="Tahoma" w:cs="Tahoma"/>
          <w:sz w:val="18"/>
          <w:szCs w:val="18"/>
        </w:rPr>
        <w:t>tem por finalidade apoiar estudos, projetos e programas de interesse para o desenvolvimento econômico, social, científico e tecnológico do País, considerando as metas e prioridades setoriais estabelecidas nos planos do Governo Federal.</w:t>
      </w:r>
      <w:r w:rsidR="0053743C">
        <w:rPr>
          <w:rFonts w:ascii="Tahoma" w:hAnsi="Tahoma" w:cs="Tahoma"/>
          <w:sz w:val="18"/>
          <w:szCs w:val="18"/>
        </w:rPr>
        <w:t xml:space="preserve"> De acordo com o</w:t>
      </w:r>
      <w:r w:rsidR="00B136C8">
        <w:rPr>
          <w:rFonts w:ascii="Tahoma" w:hAnsi="Tahoma" w:cs="Tahoma"/>
          <w:sz w:val="18"/>
          <w:szCs w:val="18"/>
        </w:rPr>
        <w:t xml:space="preserve"> artigo</w:t>
      </w:r>
      <w:r w:rsidR="0053743C">
        <w:rPr>
          <w:rFonts w:ascii="Tahoma" w:hAnsi="Tahoma" w:cs="Tahoma"/>
          <w:sz w:val="18"/>
          <w:szCs w:val="18"/>
        </w:rPr>
        <w:t xml:space="preserve"> segundo do </w:t>
      </w:r>
      <w:r w:rsidR="00CA59DB">
        <w:rPr>
          <w:rFonts w:ascii="Tahoma" w:hAnsi="Tahoma" w:cs="Tahoma"/>
          <w:sz w:val="18"/>
          <w:szCs w:val="18"/>
        </w:rPr>
        <w:t>citado</w:t>
      </w:r>
      <w:r w:rsidR="0053743C">
        <w:rPr>
          <w:rFonts w:ascii="Tahoma" w:hAnsi="Tahoma" w:cs="Tahoma"/>
          <w:sz w:val="18"/>
          <w:szCs w:val="18"/>
        </w:rPr>
        <w:t xml:space="preserve"> Decreto, a </w:t>
      </w:r>
      <w:proofErr w:type="gramStart"/>
      <w:r w:rsidR="0053743C">
        <w:rPr>
          <w:rFonts w:ascii="Tahoma" w:hAnsi="Tahoma" w:cs="Tahoma"/>
          <w:sz w:val="18"/>
          <w:szCs w:val="18"/>
        </w:rPr>
        <w:t>Fi</w:t>
      </w:r>
      <w:r w:rsidR="002C1251">
        <w:rPr>
          <w:rFonts w:ascii="Tahoma" w:hAnsi="Tahoma" w:cs="Tahoma"/>
          <w:sz w:val="18"/>
          <w:szCs w:val="18"/>
        </w:rPr>
        <w:t>nep</w:t>
      </w:r>
      <w:proofErr w:type="gramEnd"/>
      <w:r w:rsidR="002C1251">
        <w:rPr>
          <w:rFonts w:ascii="Tahoma" w:hAnsi="Tahoma" w:cs="Tahoma"/>
          <w:sz w:val="18"/>
          <w:szCs w:val="18"/>
        </w:rPr>
        <w:t xml:space="preserve"> também atua como Secretaria </w:t>
      </w:r>
      <w:r w:rsidR="0053743C">
        <w:rPr>
          <w:rFonts w:ascii="Tahoma" w:hAnsi="Tahoma" w:cs="Tahoma"/>
          <w:sz w:val="18"/>
          <w:szCs w:val="18"/>
        </w:rPr>
        <w:t xml:space="preserve">Executiva do Fundo Nacional de Desenvolvimento Científico e Tecnológico (FNDCT). E, nos termos do Decreto nº </w:t>
      </w:r>
      <w:r w:rsidR="00CA59DB">
        <w:rPr>
          <w:rFonts w:ascii="Tahoma" w:hAnsi="Tahoma" w:cs="Tahoma"/>
          <w:sz w:val="18"/>
          <w:szCs w:val="18"/>
        </w:rPr>
        <w:t>8.872, de 10 de outubro de 2016</w:t>
      </w:r>
      <w:r w:rsidR="0053743C">
        <w:rPr>
          <w:rFonts w:ascii="Tahoma" w:hAnsi="Tahoma" w:cs="Tahoma"/>
          <w:sz w:val="18"/>
          <w:szCs w:val="18"/>
        </w:rPr>
        <w:t>, está vinculada ao Ministério de Ciência, Tecnologia, Inovações e Comunicações (MCTIC).</w:t>
      </w:r>
    </w:p>
    <w:p w14:paraId="3585B800" w14:textId="77777777" w:rsidR="005E694F" w:rsidRPr="005E694F" w:rsidRDefault="005E694F" w:rsidP="00920CE0">
      <w:pPr>
        <w:spacing w:before="120" w:after="0" w:line="360" w:lineRule="auto"/>
        <w:jc w:val="both"/>
        <w:rPr>
          <w:rFonts w:ascii="Tahoma" w:hAnsi="Tahoma" w:cs="Tahoma"/>
          <w:color w:val="DD4F05"/>
          <w:sz w:val="18"/>
          <w:szCs w:val="18"/>
        </w:rPr>
      </w:pPr>
    </w:p>
    <w:p w14:paraId="03D5CE01" w14:textId="77777777" w:rsidR="00E46D2B" w:rsidRPr="00E70EB5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E70EB5">
        <w:rPr>
          <w:rFonts w:ascii="Tahoma" w:hAnsi="Tahoma" w:cs="Tahoma"/>
          <w:b/>
          <w:color w:val="DD4F05"/>
          <w:sz w:val="18"/>
          <w:szCs w:val="18"/>
        </w:rPr>
        <w:t>2 – Políticas públicas:</w:t>
      </w:r>
    </w:p>
    <w:p w14:paraId="155BD14A" w14:textId="4DDC7601" w:rsidR="00C5750D" w:rsidRDefault="00C5750D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Visando o atingimento de sua finalidade, a </w:t>
      </w:r>
      <w:proofErr w:type="gramStart"/>
      <w:r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 está autorizada a exercer as atividades abaixo elencadas</w:t>
      </w:r>
      <w:r w:rsidR="00DE78BC">
        <w:rPr>
          <w:rFonts w:ascii="Tahoma" w:hAnsi="Tahoma" w:cs="Tahoma"/>
          <w:sz w:val="18"/>
          <w:szCs w:val="18"/>
        </w:rPr>
        <w:t xml:space="preserve">, conforme </w:t>
      </w:r>
      <w:r w:rsidR="00CA59DB">
        <w:rPr>
          <w:rFonts w:ascii="Tahoma" w:hAnsi="Tahoma" w:cs="Tahoma"/>
          <w:sz w:val="18"/>
          <w:szCs w:val="18"/>
        </w:rPr>
        <w:t>artigo 4º do D</w:t>
      </w:r>
      <w:r w:rsidR="00DE78BC">
        <w:rPr>
          <w:rFonts w:ascii="Tahoma" w:hAnsi="Tahoma" w:cs="Tahoma"/>
          <w:sz w:val="18"/>
          <w:szCs w:val="18"/>
        </w:rPr>
        <w:t xml:space="preserve">ecreto nº </w:t>
      </w:r>
      <w:r w:rsidR="00CA59DB">
        <w:rPr>
          <w:rFonts w:ascii="Tahoma" w:hAnsi="Tahoma" w:cs="Tahoma"/>
          <w:sz w:val="18"/>
          <w:szCs w:val="18"/>
        </w:rPr>
        <w:t>1.808, de 7 de fevereiro de 1996</w:t>
      </w:r>
      <w:r>
        <w:rPr>
          <w:rFonts w:ascii="Tahoma" w:hAnsi="Tahoma" w:cs="Tahoma"/>
          <w:sz w:val="18"/>
          <w:szCs w:val="18"/>
        </w:rPr>
        <w:t>:</w:t>
      </w:r>
    </w:p>
    <w:p w14:paraId="760E33A1" w14:textId="669C3BBD" w:rsidR="00C5750D" w:rsidRPr="00B136C8" w:rsidRDefault="00C5750D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conceder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a pessoas jurídicas financiamento sob a forma de mútuo, de abertura de créditos, ou ainda, de participação no capital respectivo, observadas as disposições legais vigentes</w:t>
      </w:r>
      <w:r w:rsidR="00DE78BC" w:rsidRPr="00B136C8">
        <w:rPr>
          <w:rFonts w:ascii="Tahoma" w:hAnsi="Tahoma" w:cs="Tahoma"/>
          <w:i/>
          <w:sz w:val="16"/>
          <w:szCs w:val="18"/>
        </w:rPr>
        <w:t>;</w:t>
      </w:r>
    </w:p>
    <w:p w14:paraId="37252B11" w14:textId="55575234" w:rsidR="00DE78BC" w:rsidRPr="00B136C8" w:rsidRDefault="00C5750D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financiar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estudos, projetos e programas de interesse para o desenvolvimento econômico, social, científico e tecnológico do País, promovidos por sociedades nacionais no exterior; </w:t>
      </w:r>
    </w:p>
    <w:p w14:paraId="0F4EB43E" w14:textId="17100C07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conceder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aval ou fiança;</w:t>
      </w:r>
    </w:p>
    <w:p w14:paraId="37C0E747" w14:textId="710E3C78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contratar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serviços de consultoria;</w:t>
      </w:r>
    </w:p>
    <w:p w14:paraId="6782E4B6" w14:textId="3EA47A4F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celebrar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convênios e contratos com entidades nacionais ou estrangeiras, públicas ou privadas, e internacionais; </w:t>
      </w:r>
    </w:p>
    <w:p w14:paraId="267E4179" w14:textId="329C297F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realizar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as operações financeiras autorizadas pelo Conselho Monetário Nacional;</w:t>
      </w:r>
    </w:p>
    <w:p w14:paraId="3EABD29A" w14:textId="2DDCD78E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captar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recursos no País e no exterior;</w:t>
      </w:r>
    </w:p>
    <w:p w14:paraId="6F3624D7" w14:textId="22A3D0C4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conceder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subvenções;</w:t>
      </w:r>
    </w:p>
    <w:p w14:paraId="011B844F" w14:textId="7FD7130C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conceder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a pessoas jurídicas brasileiras, de direito público ou privado e a pessoas físicas, premiação em dinheiro por concurso que vise ao reconhecimento e ao estímulo das atividades de inovação; e</w:t>
      </w:r>
    </w:p>
    <w:p w14:paraId="7A53D901" w14:textId="068D6294" w:rsidR="00DE78BC" w:rsidRPr="00B136C8" w:rsidRDefault="00DE78BC" w:rsidP="00B136C8">
      <w:pPr>
        <w:pStyle w:val="PargrafodaLista"/>
        <w:numPr>
          <w:ilvl w:val="0"/>
          <w:numId w:val="8"/>
        </w:numPr>
        <w:spacing w:before="120" w:after="0" w:line="240" w:lineRule="auto"/>
        <w:ind w:left="1134" w:hanging="207"/>
        <w:jc w:val="both"/>
        <w:rPr>
          <w:rFonts w:ascii="Tahoma" w:hAnsi="Tahoma" w:cs="Tahoma"/>
          <w:i/>
          <w:sz w:val="16"/>
          <w:szCs w:val="18"/>
        </w:rPr>
      </w:pPr>
      <w:proofErr w:type="gramStart"/>
      <w:r w:rsidRPr="00B136C8">
        <w:rPr>
          <w:rFonts w:ascii="Tahoma" w:hAnsi="Tahoma" w:cs="Tahoma"/>
          <w:i/>
          <w:sz w:val="16"/>
          <w:szCs w:val="18"/>
        </w:rPr>
        <w:t>realizar</w:t>
      </w:r>
      <w:proofErr w:type="gramEnd"/>
      <w:r w:rsidRPr="00B136C8">
        <w:rPr>
          <w:rFonts w:ascii="Tahoma" w:hAnsi="Tahoma" w:cs="Tahoma"/>
          <w:i/>
          <w:sz w:val="16"/>
          <w:szCs w:val="18"/>
        </w:rPr>
        <w:t xml:space="preserve"> outras operações financeiras.</w:t>
      </w:r>
    </w:p>
    <w:p w14:paraId="4DB26413" w14:textId="54AA1336" w:rsidR="00DE78BC" w:rsidRDefault="00DE78BC" w:rsidP="00DE78BC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Também poderá</w:t>
      </w:r>
      <w:r w:rsidR="00684C5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direta ou indiretamente</w:t>
      </w:r>
      <w:r w:rsidR="00684C54">
        <w:rPr>
          <w:rFonts w:ascii="Tahoma" w:hAnsi="Tahoma" w:cs="Tahoma"/>
          <w:sz w:val="18"/>
          <w:szCs w:val="18"/>
        </w:rPr>
        <w:t>,</w:t>
      </w:r>
      <w:r w:rsidR="00E852C6">
        <w:rPr>
          <w:rFonts w:ascii="Tahoma" w:hAnsi="Tahoma" w:cs="Tahoma"/>
          <w:sz w:val="18"/>
          <w:szCs w:val="18"/>
        </w:rPr>
        <w:t xml:space="preserve"> realizar estudos e projetos </w:t>
      </w:r>
      <w:r w:rsidR="00684C54">
        <w:rPr>
          <w:rFonts w:ascii="Tahoma" w:hAnsi="Tahoma" w:cs="Tahoma"/>
          <w:sz w:val="18"/>
          <w:szCs w:val="18"/>
        </w:rPr>
        <w:t>que considere prioritários.</w:t>
      </w:r>
    </w:p>
    <w:p w14:paraId="1BAFEDD0" w14:textId="1A6178A8" w:rsidR="00684C54" w:rsidRDefault="00684C54" w:rsidP="00DE78BC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Sua atuação e</w:t>
      </w:r>
      <w:r w:rsidRPr="00684C54">
        <w:rPr>
          <w:rFonts w:ascii="Tahoma" w:hAnsi="Tahoma" w:cs="Tahoma"/>
          <w:sz w:val="18"/>
          <w:szCs w:val="18"/>
        </w:rPr>
        <w:t xml:space="preserve">voluiu </w:t>
      </w:r>
      <w:r>
        <w:rPr>
          <w:rFonts w:ascii="Tahoma" w:hAnsi="Tahoma" w:cs="Tahoma"/>
          <w:sz w:val="18"/>
          <w:szCs w:val="18"/>
        </w:rPr>
        <w:t xml:space="preserve">desde sua criação </w:t>
      </w:r>
      <w:r w:rsidRPr="00684C54">
        <w:rPr>
          <w:rFonts w:ascii="Tahoma" w:hAnsi="Tahoma" w:cs="Tahoma"/>
          <w:sz w:val="18"/>
          <w:szCs w:val="18"/>
        </w:rPr>
        <w:t>e</w:t>
      </w:r>
      <w:r w:rsidR="002C1251">
        <w:rPr>
          <w:rFonts w:ascii="Tahoma" w:hAnsi="Tahoma" w:cs="Tahoma"/>
          <w:sz w:val="18"/>
          <w:szCs w:val="18"/>
        </w:rPr>
        <w:t>,</w:t>
      </w:r>
      <w:r w:rsidRPr="00684C54">
        <w:rPr>
          <w:rFonts w:ascii="Tahoma" w:hAnsi="Tahoma" w:cs="Tahoma"/>
          <w:sz w:val="18"/>
          <w:szCs w:val="18"/>
        </w:rPr>
        <w:t xml:space="preserve"> </w:t>
      </w:r>
      <w:r w:rsidR="002C1251">
        <w:rPr>
          <w:rFonts w:ascii="Tahoma" w:hAnsi="Tahoma" w:cs="Tahoma"/>
          <w:sz w:val="18"/>
          <w:szCs w:val="18"/>
        </w:rPr>
        <w:t xml:space="preserve">a partir de 1971, a </w:t>
      </w:r>
      <w:proofErr w:type="gramStart"/>
      <w:r w:rsidR="002C1251">
        <w:rPr>
          <w:rFonts w:ascii="Tahoma" w:hAnsi="Tahoma" w:cs="Tahoma"/>
          <w:sz w:val="18"/>
          <w:szCs w:val="18"/>
        </w:rPr>
        <w:t>Finep</w:t>
      </w:r>
      <w:proofErr w:type="gramEnd"/>
      <w:r w:rsidR="002C1251">
        <w:rPr>
          <w:rFonts w:ascii="Tahoma" w:hAnsi="Tahoma" w:cs="Tahoma"/>
          <w:sz w:val="18"/>
          <w:szCs w:val="18"/>
        </w:rPr>
        <w:t xml:space="preserve"> é</w:t>
      </w:r>
      <w:r w:rsidR="00426204">
        <w:rPr>
          <w:rFonts w:ascii="Tahoma" w:hAnsi="Tahoma" w:cs="Tahoma"/>
          <w:sz w:val="18"/>
          <w:szCs w:val="18"/>
        </w:rPr>
        <w:t xml:space="preserve"> a </w:t>
      </w:r>
      <w:r w:rsidR="00582BF7">
        <w:rPr>
          <w:rFonts w:ascii="Tahoma" w:hAnsi="Tahoma" w:cs="Tahoma"/>
          <w:sz w:val="18"/>
          <w:szCs w:val="18"/>
        </w:rPr>
        <w:t>S</w:t>
      </w:r>
      <w:r w:rsidR="00426204">
        <w:rPr>
          <w:rFonts w:ascii="Tahoma" w:hAnsi="Tahoma" w:cs="Tahoma"/>
          <w:sz w:val="18"/>
          <w:szCs w:val="18"/>
        </w:rPr>
        <w:t>ecretaria</w:t>
      </w:r>
      <w:r w:rsidR="002C1251">
        <w:rPr>
          <w:rFonts w:ascii="Tahoma" w:hAnsi="Tahoma" w:cs="Tahoma"/>
          <w:sz w:val="18"/>
          <w:szCs w:val="18"/>
        </w:rPr>
        <w:t xml:space="preserve"> </w:t>
      </w:r>
      <w:r w:rsidR="00582BF7">
        <w:rPr>
          <w:rFonts w:ascii="Tahoma" w:hAnsi="Tahoma" w:cs="Tahoma"/>
          <w:sz w:val="18"/>
          <w:szCs w:val="18"/>
        </w:rPr>
        <w:t>E</w:t>
      </w:r>
      <w:r w:rsidR="00426204">
        <w:rPr>
          <w:rFonts w:ascii="Tahoma" w:hAnsi="Tahoma" w:cs="Tahoma"/>
          <w:sz w:val="18"/>
          <w:szCs w:val="18"/>
        </w:rPr>
        <w:t xml:space="preserve">xecutiva do FNDCT, além de </w:t>
      </w:r>
      <w:r w:rsidRPr="00684C54">
        <w:rPr>
          <w:rFonts w:ascii="Tahoma" w:hAnsi="Tahoma" w:cs="Tahoma"/>
          <w:sz w:val="18"/>
          <w:szCs w:val="18"/>
        </w:rPr>
        <w:t>gerencia</w:t>
      </w:r>
      <w:r w:rsidR="00426204">
        <w:rPr>
          <w:rFonts w:ascii="Tahoma" w:hAnsi="Tahoma" w:cs="Tahoma"/>
          <w:sz w:val="18"/>
          <w:szCs w:val="18"/>
        </w:rPr>
        <w:t>r</w:t>
      </w:r>
      <w:r w:rsidRPr="00684C54">
        <w:rPr>
          <w:rFonts w:ascii="Tahoma" w:hAnsi="Tahoma" w:cs="Tahoma"/>
          <w:sz w:val="18"/>
          <w:szCs w:val="18"/>
        </w:rPr>
        <w:t xml:space="preserve"> recursos para o apoio a toda cadeia de inovação, em diversos setores da economia, por meio da combinação de financiamentos reembolsáveis, não reembolsáveis e de investimento</w:t>
      </w:r>
      <w:r w:rsidR="00582BF7">
        <w:rPr>
          <w:rFonts w:ascii="Tahoma" w:hAnsi="Tahoma" w:cs="Tahoma"/>
          <w:sz w:val="18"/>
          <w:szCs w:val="18"/>
        </w:rPr>
        <w:t xml:space="preserve"> (direto e indireto)</w:t>
      </w:r>
      <w:r w:rsidRPr="00684C54">
        <w:rPr>
          <w:rFonts w:ascii="Tahoma" w:hAnsi="Tahoma" w:cs="Tahoma"/>
          <w:sz w:val="18"/>
          <w:szCs w:val="18"/>
        </w:rPr>
        <w:t>, provenientes de diferentes fontes – recursos próprios, de terceiros e do orçamento fiscal.</w:t>
      </w:r>
      <w:r w:rsidR="00582BF7">
        <w:rPr>
          <w:rFonts w:ascii="Tahoma" w:hAnsi="Tahoma" w:cs="Tahoma"/>
          <w:sz w:val="18"/>
          <w:szCs w:val="18"/>
        </w:rPr>
        <w:t xml:space="preserve"> A </w:t>
      </w:r>
      <w:proofErr w:type="gramStart"/>
      <w:r w:rsidR="00582BF7">
        <w:rPr>
          <w:rFonts w:ascii="Tahoma" w:hAnsi="Tahoma" w:cs="Tahoma"/>
          <w:sz w:val="18"/>
          <w:szCs w:val="18"/>
        </w:rPr>
        <w:t>Finep</w:t>
      </w:r>
      <w:proofErr w:type="gramEnd"/>
      <w:r w:rsidR="00582BF7">
        <w:rPr>
          <w:rFonts w:ascii="Tahoma" w:hAnsi="Tahoma" w:cs="Tahoma"/>
          <w:sz w:val="18"/>
          <w:szCs w:val="18"/>
        </w:rPr>
        <w:t xml:space="preserve"> também atua </w:t>
      </w:r>
      <w:r w:rsidR="00582BF7">
        <w:rPr>
          <w:rFonts w:ascii="Tahoma" w:hAnsi="Tahoma" w:cs="Tahoma"/>
          <w:sz w:val="18"/>
          <w:szCs w:val="18"/>
        </w:rPr>
        <w:lastRenderedPageBreak/>
        <w:t>de forma descentralizada através de parcerias com instituições financeiras de desenvolvimento regional e instituições estaduais de apoio.</w:t>
      </w:r>
    </w:p>
    <w:p w14:paraId="285E8EFD" w14:textId="31B85E1C" w:rsidR="00CA59DB" w:rsidRDefault="00136933" w:rsidP="00DE78BC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Ainda cabe citar que a</w:t>
      </w:r>
      <w:r w:rsidR="00CA59DB">
        <w:rPr>
          <w:rFonts w:ascii="Tahoma" w:hAnsi="Tahoma" w:cs="Tahoma"/>
          <w:sz w:val="18"/>
          <w:szCs w:val="18"/>
        </w:rPr>
        <w:t xml:space="preserve">s receitas da </w:t>
      </w:r>
      <w:proofErr w:type="gramStart"/>
      <w:r w:rsidR="00CA59DB">
        <w:rPr>
          <w:rFonts w:ascii="Tahoma" w:hAnsi="Tahoma" w:cs="Tahoma"/>
          <w:sz w:val="18"/>
          <w:szCs w:val="18"/>
        </w:rPr>
        <w:t>Finep</w:t>
      </w:r>
      <w:proofErr w:type="gramEnd"/>
      <w:r w:rsidR="00CA59DB">
        <w:rPr>
          <w:rFonts w:ascii="Tahoma" w:hAnsi="Tahoma" w:cs="Tahoma"/>
          <w:sz w:val="18"/>
          <w:szCs w:val="18"/>
        </w:rPr>
        <w:t xml:space="preserve"> estão </w:t>
      </w:r>
      <w:r>
        <w:rPr>
          <w:rFonts w:ascii="Tahoma" w:hAnsi="Tahoma" w:cs="Tahoma"/>
          <w:sz w:val="18"/>
          <w:szCs w:val="18"/>
        </w:rPr>
        <w:t>listadas abaixo, conforme</w:t>
      </w:r>
      <w:r w:rsidR="00CA59DB">
        <w:rPr>
          <w:rFonts w:ascii="Tahoma" w:hAnsi="Tahoma" w:cs="Tahoma"/>
          <w:sz w:val="18"/>
          <w:szCs w:val="18"/>
        </w:rPr>
        <w:t xml:space="preserve"> artigo 9º do Decreto nº 1.808, de 7 d</w:t>
      </w:r>
      <w:r>
        <w:rPr>
          <w:rFonts w:ascii="Tahoma" w:hAnsi="Tahoma" w:cs="Tahoma"/>
          <w:sz w:val="18"/>
          <w:szCs w:val="18"/>
        </w:rPr>
        <w:t>e fevereiro de 1996</w:t>
      </w:r>
      <w:r w:rsidR="00CA59DB">
        <w:rPr>
          <w:rFonts w:ascii="Tahoma" w:hAnsi="Tahoma" w:cs="Tahoma"/>
          <w:sz w:val="18"/>
          <w:szCs w:val="18"/>
        </w:rPr>
        <w:t>:</w:t>
      </w:r>
    </w:p>
    <w:p w14:paraId="71B14A6E" w14:textId="77777777" w:rsidR="00CA59DB" w:rsidRDefault="00CA59DB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de</w:t>
      </w:r>
      <w:proofErr w:type="gramEnd"/>
      <w:r>
        <w:rPr>
          <w:rFonts w:ascii="Tahoma" w:hAnsi="Tahoma" w:cs="Tahoma"/>
          <w:i/>
          <w:sz w:val="16"/>
          <w:szCs w:val="18"/>
        </w:rPr>
        <w:t xml:space="preserve"> capital, resultante da conversão, em moedas de bens e direitos;</w:t>
      </w:r>
    </w:p>
    <w:p w14:paraId="4D7DD175" w14:textId="77777777" w:rsidR="00CA59DB" w:rsidRDefault="00CA59DB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recebidas</w:t>
      </w:r>
      <w:proofErr w:type="gramEnd"/>
      <w:r>
        <w:rPr>
          <w:rFonts w:ascii="Tahoma" w:hAnsi="Tahoma" w:cs="Tahoma"/>
          <w:i/>
          <w:sz w:val="16"/>
          <w:szCs w:val="18"/>
        </w:rPr>
        <w:t xml:space="preserve"> de outras pessoas jurídicas de direito público e os oriundos de conversão, em moeda, de bens e direitos;</w:t>
      </w:r>
    </w:p>
    <w:p w14:paraId="6C328C12" w14:textId="77777777" w:rsidR="003160DA" w:rsidRDefault="003160DA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oriundas</w:t>
      </w:r>
      <w:proofErr w:type="gramEnd"/>
      <w:r>
        <w:rPr>
          <w:rFonts w:ascii="Tahoma" w:hAnsi="Tahoma" w:cs="Tahoma"/>
          <w:i/>
          <w:sz w:val="16"/>
          <w:szCs w:val="18"/>
        </w:rPr>
        <w:t xml:space="preserve"> de operações de crédito, assim entendidos os empréstimos e financiamentos negociados pela Empresa;</w:t>
      </w:r>
    </w:p>
    <w:p w14:paraId="43C6531B" w14:textId="77777777" w:rsidR="003160DA" w:rsidRDefault="003160DA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patrimoniais</w:t>
      </w:r>
      <w:proofErr w:type="gramEnd"/>
      <w:r>
        <w:rPr>
          <w:rFonts w:ascii="Tahoma" w:hAnsi="Tahoma" w:cs="Tahoma"/>
          <w:i/>
          <w:sz w:val="16"/>
          <w:szCs w:val="18"/>
        </w:rPr>
        <w:t>, tais como aluguéis, foros, juros, dividendos e bonificações;</w:t>
      </w:r>
    </w:p>
    <w:p w14:paraId="14BFF604" w14:textId="77777777" w:rsidR="003160DA" w:rsidRDefault="003160DA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provenientes</w:t>
      </w:r>
      <w:proofErr w:type="gramEnd"/>
      <w:r>
        <w:rPr>
          <w:rFonts w:ascii="Tahoma" w:hAnsi="Tahoma" w:cs="Tahoma"/>
          <w:i/>
          <w:sz w:val="16"/>
          <w:szCs w:val="18"/>
        </w:rPr>
        <w:t xml:space="preserve"> de doações;</w:t>
      </w:r>
    </w:p>
    <w:p w14:paraId="5FF3714F" w14:textId="77777777" w:rsidR="003160DA" w:rsidRDefault="003160DA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resultados</w:t>
      </w:r>
      <w:proofErr w:type="gramEnd"/>
      <w:r>
        <w:rPr>
          <w:rFonts w:ascii="Tahoma" w:hAnsi="Tahoma" w:cs="Tahoma"/>
          <w:i/>
          <w:sz w:val="16"/>
          <w:szCs w:val="18"/>
        </w:rPr>
        <w:t xml:space="preserve"> de prestação de serviços e de direitos de propriedade;</w:t>
      </w:r>
    </w:p>
    <w:p w14:paraId="73A67FE0" w14:textId="77777777" w:rsidR="003160DA" w:rsidRDefault="003160DA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recebidas</w:t>
      </w:r>
      <w:proofErr w:type="gramEnd"/>
      <w:r>
        <w:rPr>
          <w:rFonts w:ascii="Tahoma" w:hAnsi="Tahoma" w:cs="Tahoma"/>
          <w:i/>
          <w:sz w:val="16"/>
          <w:szCs w:val="18"/>
        </w:rPr>
        <w:t xml:space="preserve"> de outras fontes públicas ou privadas, a título oneroso ou gratuito; </w:t>
      </w:r>
    </w:p>
    <w:p w14:paraId="47617CD0" w14:textId="2CD9BCB3" w:rsidR="003160DA" w:rsidRDefault="003160DA" w:rsidP="00CA59DB">
      <w:pPr>
        <w:pStyle w:val="PargrafodaLista"/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  <w:i/>
          <w:sz w:val="16"/>
          <w:szCs w:val="18"/>
        </w:rPr>
      </w:pPr>
      <w:proofErr w:type="gramStart"/>
      <w:r>
        <w:rPr>
          <w:rFonts w:ascii="Tahoma" w:hAnsi="Tahoma" w:cs="Tahoma"/>
          <w:i/>
          <w:sz w:val="16"/>
          <w:szCs w:val="18"/>
        </w:rPr>
        <w:t>dotações</w:t>
      </w:r>
      <w:proofErr w:type="gramEnd"/>
      <w:r>
        <w:rPr>
          <w:rFonts w:ascii="Tahoma" w:hAnsi="Tahoma" w:cs="Tahoma"/>
          <w:i/>
          <w:sz w:val="16"/>
          <w:szCs w:val="18"/>
        </w:rPr>
        <w:t xml:space="preserve"> que lhe forem consignadas no Orçamento da União.</w:t>
      </w:r>
    </w:p>
    <w:p w14:paraId="3828DD5E" w14:textId="77777777" w:rsidR="003160DA" w:rsidRDefault="003160DA" w:rsidP="003160DA">
      <w:pPr>
        <w:pStyle w:val="PargrafodaLista"/>
        <w:spacing w:before="120" w:after="0" w:line="240" w:lineRule="auto"/>
        <w:ind w:left="780"/>
        <w:jc w:val="both"/>
        <w:rPr>
          <w:rFonts w:ascii="Tahoma" w:hAnsi="Tahoma" w:cs="Tahoma"/>
          <w:i/>
          <w:sz w:val="16"/>
          <w:szCs w:val="18"/>
        </w:rPr>
      </w:pPr>
    </w:p>
    <w:p w14:paraId="32458D8B" w14:textId="77777777" w:rsidR="00684C54" w:rsidRPr="00DE78BC" w:rsidRDefault="00684C54" w:rsidP="00DE78BC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3BFCC710" w14:textId="2EC0ED09" w:rsidR="00E46D2B" w:rsidRPr="00E972CF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E972CF">
        <w:rPr>
          <w:rFonts w:ascii="Tahoma" w:hAnsi="Tahoma" w:cs="Tahoma"/>
          <w:b/>
          <w:color w:val="DD4F05"/>
          <w:sz w:val="18"/>
          <w:szCs w:val="18"/>
        </w:rPr>
        <w:t>3 - Metas relativas ao desenvolvimento de atividades que atendam aos objetivos de</w:t>
      </w:r>
      <w:r w:rsidR="003854D7" w:rsidRPr="00E972CF">
        <w:rPr>
          <w:rFonts w:ascii="Tahoma" w:hAnsi="Tahoma" w:cs="Tahoma"/>
          <w:b/>
          <w:color w:val="DD4F05"/>
          <w:sz w:val="18"/>
          <w:szCs w:val="18"/>
        </w:rPr>
        <w:t xml:space="preserve"> </w:t>
      </w:r>
      <w:r w:rsidRPr="00E972CF">
        <w:rPr>
          <w:rFonts w:ascii="Tahoma" w:hAnsi="Tahoma" w:cs="Tahoma"/>
          <w:b/>
          <w:color w:val="DD4F05"/>
          <w:sz w:val="18"/>
          <w:szCs w:val="18"/>
        </w:rPr>
        <w:t>políticas públicas:</w:t>
      </w:r>
    </w:p>
    <w:p w14:paraId="2F0DAF8A" w14:textId="11056306" w:rsidR="003854D7" w:rsidRDefault="00E82B31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E82B31">
        <w:rPr>
          <w:rFonts w:ascii="Tahoma" w:hAnsi="Tahoma" w:cs="Tahoma"/>
          <w:sz w:val="18"/>
          <w:szCs w:val="18"/>
        </w:rPr>
        <w:t xml:space="preserve">A </w:t>
      </w:r>
      <w:proofErr w:type="gramStart"/>
      <w:r w:rsidRPr="00E82B31">
        <w:rPr>
          <w:rFonts w:ascii="Tahoma" w:hAnsi="Tahoma" w:cs="Tahoma"/>
          <w:sz w:val="18"/>
          <w:szCs w:val="18"/>
        </w:rPr>
        <w:t>Finep</w:t>
      </w:r>
      <w:proofErr w:type="gramEnd"/>
      <w:r w:rsidRPr="00E82B31">
        <w:rPr>
          <w:rFonts w:ascii="Tahoma" w:hAnsi="Tahoma" w:cs="Tahoma"/>
          <w:sz w:val="18"/>
          <w:szCs w:val="18"/>
        </w:rPr>
        <w:t xml:space="preserve"> realiza seu planejamento</w:t>
      </w:r>
      <w:r>
        <w:rPr>
          <w:rFonts w:ascii="Tahoma" w:hAnsi="Tahoma" w:cs="Tahoma"/>
          <w:sz w:val="18"/>
          <w:szCs w:val="18"/>
        </w:rPr>
        <w:t xml:space="preserve"> estratégico</w:t>
      </w:r>
      <w:r w:rsidRPr="00E82B31">
        <w:rPr>
          <w:rFonts w:ascii="Tahoma" w:hAnsi="Tahoma" w:cs="Tahoma"/>
          <w:sz w:val="18"/>
          <w:szCs w:val="18"/>
        </w:rPr>
        <w:t xml:space="preserve"> e monitora suas metas e iniciativas de forma a cumprir a finalidade exp</w:t>
      </w:r>
      <w:r w:rsidR="00F51BD4">
        <w:rPr>
          <w:rFonts w:ascii="Tahoma" w:hAnsi="Tahoma" w:cs="Tahoma"/>
          <w:sz w:val="18"/>
          <w:szCs w:val="18"/>
        </w:rPr>
        <w:t xml:space="preserve">ressa em seu Estatuto. </w:t>
      </w:r>
      <w:r w:rsidR="00F51BD4" w:rsidRPr="00F51BD4">
        <w:rPr>
          <w:rFonts w:ascii="Tahoma" w:hAnsi="Tahoma" w:cs="Tahoma"/>
          <w:sz w:val="18"/>
          <w:szCs w:val="18"/>
        </w:rPr>
        <w:t xml:space="preserve">Além do referencial estratégico interno da </w:t>
      </w:r>
      <w:r w:rsidR="00F51BD4">
        <w:rPr>
          <w:rFonts w:ascii="Tahoma" w:hAnsi="Tahoma" w:cs="Tahoma"/>
          <w:sz w:val="18"/>
          <w:szCs w:val="18"/>
        </w:rPr>
        <w:t>E</w:t>
      </w:r>
      <w:r w:rsidR="00F51BD4" w:rsidRPr="00F51BD4">
        <w:rPr>
          <w:rFonts w:ascii="Tahoma" w:hAnsi="Tahoma" w:cs="Tahoma"/>
          <w:sz w:val="18"/>
          <w:szCs w:val="18"/>
        </w:rPr>
        <w:t>mpresa</w:t>
      </w:r>
      <w:r w:rsidR="00F51BD4">
        <w:rPr>
          <w:rFonts w:ascii="Tahoma" w:hAnsi="Tahoma" w:cs="Tahoma"/>
          <w:sz w:val="18"/>
          <w:szCs w:val="18"/>
        </w:rPr>
        <w:t xml:space="preserve">, </w:t>
      </w:r>
      <w:r w:rsidR="00F51BD4" w:rsidRPr="00F51BD4">
        <w:rPr>
          <w:rFonts w:ascii="Tahoma" w:hAnsi="Tahoma" w:cs="Tahoma"/>
          <w:sz w:val="18"/>
          <w:szCs w:val="18"/>
        </w:rPr>
        <w:t>atua alinhada às prioridades consignadas no Plano Plurianual (PPA) para o MCTIC e na Estratégia Nacional de Ciência, Tecnologia e Inovação (ENCTI).</w:t>
      </w:r>
      <w:r w:rsidR="00F51BD4">
        <w:rPr>
          <w:rFonts w:ascii="Tahoma" w:hAnsi="Tahoma" w:cs="Tahoma"/>
          <w:sz w:val="18"/>
          <w:szCs w:val="18"/>
        </w:rPr>
        <w:t xml:space="preserve"> </w:t>
      </w:r>
    </w:p>
    <w:p w14:paraId="4B3986D5" w14:textId="18EFB094" w:rsidR="00F51BD4" w:rsidRDefault="007E190F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Esta Financiadora</w:t>
      </w:r>
      <w:r w:rsidR="00F51BD4" w:rsidRPr="00F51BD4">
        <w:rPr>
          <w:rFonts w:ascii="Tahoma" w:hAnsi="Tahoma" w:cs="Tahoma"/>
          <w:sz w:val="18"/>
          <w:szCs w:val="18"/>
        </w:rPr>
        <w:t xml:space="preserve"> não </w:t>
      </w:r>
      <w:r w:rsidR="00F51BD4">
        <w:rPr>
          <w:rFonts w:ascii="Tahoma" w:hAnsi="Tahoma" w:cs="Tahoma"/>
          <w:sz w:val="18"/>
          <w:szCs w:val="18"/>
        </w:rPr>
        <w:t xml:space="preserve">é </w:t>
      </w:r>
      <w:r w:rsidR="00F51BD4" w:rsidRPr="00F51BD4">
        <w:rPr>
          <w:rFonts w:ascii="Tahoma" w:hAnsi="Tahoma" w:cs="Tahoma"/>
          <w:sz w:val="18"/>
          <w:szCs w:val="18"/>
        </w:rPr>
        <w:t>respons</w:t>
      </w:r>
      <w:r w:rsidR="00F51BD4">
        <w:rPr>
          <w:rFonts w:ascii="Tahoma" w:hAnsi="Tahoma" w:cs="Tahoma"/>
          <w:sz w:val="18"/>
          <w:szCs w:val="18"/>
        </w:rPr>
        <w:t>ável</w:t>
      </w:r>
      <w:r w:rsidR="00F51BD4" w:rsidRPr="00F51BD4">
        <w:rPr>
          <w:rFonts w:ascii="Tahoma" w:hAnsi="Tahoma" w:cs="Tahoma"/>
          <w:sz w:val="18"/>
          <w:szCs w:val="18"/>
        </w:rPr>
        <w:t xml:space="preserve"> direta</w:t>
      </w:r>
      <w:r w:rsidR="00F51BD4">
        <w:rPr>
          <w:rFonts w:ascii="Tahoma" w:hAnsi="Tahoma" w:cs="Tahoma"/>
          <w:sz w:val="18"/>
          <w:szCs w:val="18"/>
        </w:rPr>
        <w:t xml:space="preserve"> por programas no PPA</w:t>
      </w:r>
      <w:r w:rsidR="00F51BD4" w:rsidRPr="00F51BD4">
        <w:rPr>
          <w:rFonts w:ascii="Tahoma" w:hAnsi="Tahoma" w:cs="Tahoma"/>
          <w:sz w:val="18"/>
          <w:szCs w:val="18"/>
        </w:rPr>
        <w:t>, porém contribui para a execução de alguns objetivos e metas do P</w:t>
      </w:r>
      <w:r>
        <w:rPr>
          <w:rFonts w:ascii="Tahoma" w:hAnsi="Tahoma" w:cs="Tahoma"/>
          <w:sz w:val="18"/>
          <w:szCs w:val="18"/>
        </w:rPr>
        <w:t>lano</w:t>
      </w:r>
      <w:r w:rsidR="00F51BD4" w:rsidRPr="00F51BD4">
        <w:rPr>
          <w:rFonts w:ascii="Tahoma" w:hAnsi="Tahoma" w:cs="Tahoma"/>
          <w:sz w:val="18"/>
          <w:szCs w:val="18"/>
        </w:rPr>
        <w:t xml:space="preserve"> direcionadas ao MCTIC, em especial para aqueles que compõem o Programa 2021 – Ciência, Tecnologia e Inovação. </w:t>
      </w:r>
    </w:p>
    <w:p w14:paraId="7E4712D7" w14:textId="2534816B" w:rsidR="00F51BD4" w:rsidRPr="00F51BD4" w:rsidRDefault="00F51BD4" w:rsidP="00F51BD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51BD4">
        <w:rPr>
          <w:rFonts w:ascii="Tahoma" w:hAnsi="Tahoma" w:cs="Tahoma"/>
          <w:sz w:val="18"/>
          <w:szCs w:val="18"/>
        </w:rPr>
        <w:t>A ENCTI 2016-2019, por sua vez</w:t>
      </w:r>
      <w:r>
        <w:rPr>
          <w:rFonts w:ascii="Tahoma" w:hAnsi="Tahoma" w:cs="Tahoma"/>
          <w:sz w:val="18"/>
          <w:szCs w:val="18"/>
        </w:rPr>
        <w:t>,</w:t>
      </w:r>
      <w:r w:rsidRPr="00F51BD4">
        <w:rPr>
          <w:rFonts w:ascii="Tahoma" w:hAnsi="Tahoma" w:cs="Tahoma"/>
          <w:sz w:val="18"/>
          <w:szCs w:val="18"/>
        </w:rPr>
        <w:t xml:space="preserve"> buscou traduzir os macro objetivos nacionais por meio da identificação de estratégias de atuação frente </w:t>
      </w:r>
      <w:r w:rsidR="007E190F">
        <w:rPr>
          <w:rFonts w:ascii="Tahoma" w:hAnsi="Tahoma" w:cs="Tahoma"/>
          <w:sz w:val="18"/>
          <w:szCs w:val="18"/>
        </w:rPr>
        <w:t>a</w:t>
      </w:r>
      <w:r w:rsidRPr="00F51BD4">
        <w:rPr>
          <w:rFonts w:ascii="Tahoma" w:hAnsi="Tahoma" w:cs="Tahoma"/>
          <w:sz w:val="18"/>
          <w:szCs w:val="18"/>
        </w:rPr>
        <w:t xml:space="preserve"> cinco desafios de </w:t>
      </w:r>
      <w:proofErr w:type="gramStart"/>
      <w:r w:rsidRPr="00F51BD4">
        <w:rPr>
          <w:rFonts w:ascii="Tahoma" w:hAnsi="Tahoma" w:cs="Tahoma"/>
          <w:sz w:val="18"/>
          <w:szCs w:val="18"/>
        </w:rPr>
        <w:t>C,</w:t>
      </w:r>
      <w:proofErr w:type="gramEnd"/>
      <w:r w:rsidRPr="00F51BD4">
        <w:rPr>
          <w:rFonts w:ascii="Tahoma" w:hAnsi="Tahoma" w:cs="Tahoma"/>
          <w:sz w:val="18"/>
          <w:szCs w:val="18"/>
        </w:rPr>
        <w:t>T&amp;I para o desenvolvimento nacional:</w:t>
      </w:r>
    </w:p>
    <w:p w14:paraId="07AABEB7" w14:textId="05902400" w:rsidR="00F51BD4" w:rsidRPr="00F51BD4" w:rsidRDefault="00F51BD4" w:rsidP="00F51BD4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51BD4">
        <w:rPr>
          <w:rFonts w:ascii="Tahoma" w:hAnsi="Tahoma" w:cs="Tahoma"/>
          <w:sz w:val="18"/>
          <w:szCs w:val="18"/>
        </w:rPr>
        <w:t>Posicionar o Brasil entre os países com maior desenvolvimento em CT&amp;I;</w:t>
      </w:r>
    </w:p>
    <w:p w14:paraId="3C6328A7" w14:textId="4FA11AAA" w:rsidR="00F51BD4" w:rsidRPr="00F51BD4" w:rsidRDefault="00F51BD4" w:rsidP="00F51BD4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51BD4">
        <w:rPr>
          <w:rFonts w:ascii="Tahoma" w:hAnsi="Tahoma" w:cs="Tahoma"/>
          <w:sz w:val="18"/>
          <w:szCs w:val="18"/>
        </w:rPr>
        <w:t>Aprimorar as condições institucionais para elevar a produtividade a partir da inovação;</w:t>
      </w:r>
    </w:p>
    <w:p w14:paraId="431B7505" w14:textId="47D25CEB" w:rsidR="00F51BD4" w:rsidRPr="00F51BD4" w:rsidRDefault="00F51BD4" w:rsidP="00F51BD4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51BD4">
        <w:rPr>
          <w:rFonts w:ascii="Tahoma" w:hAnsi="Tahoma" w:cs="Tahoma"/>
          <w:sz w:val="18"/>
          <w:szCs w:val="18"/>
        </w:rPr>
        <w:t>Reduzir assimetrias regionais na produção e no acesso à CT&amp;I;</w:t>
      </w:r>
    </w:p>
    <w:p w14:paraId="0F651F4E" w14:textId="6F01B58D" w:rsidR="00F51BD4" w:rsidRPr="00F51BD4" w:rsidRDefault="00F51BD4" w:rsidP="00F51BD4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51BD4">
        <w:rPr>
          <w:rFonts w:ascii="Tahoma" w:hAnsi="Tahoma" w:cs="Tahoma"/>
          <w:sz w:val="18"/>
          <w:szCs w:val="18"/>
        </w:rPr>
        <w:t>Fortalecer as bases para a promoção do desenvolvimento sustentável;</w:t>
      </w:r>
    </w:p>
    <w:p w14:paraId="6466C5DF" w14:textId="728A61F7" w:rsidR="00F51BD4" w:rsidRPr="00F51BD4" w:rsidRDefault="00F51BD4" w:rsidP="00F51BD4">
      <w:pPr>
        <w:pStyle w:val="PargrafodaLista"/>
        <w:numPr>
          <w:ilvl w:val="0"/>
          <w:numId w:val="4"/>
        </w:num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51BD4">
        <w:rPr>
          <w:rFonts w:ascii="Tahoma" w:hAnsi="Tahoma" w:cs="Tahoma"/>
          <w:sz w:val="18"/>
          <w:szCs w:val="18"/>
        </w:rPr>
        <w:t>Desenvolver soluções inovadoras para a inclusão produtiva e social</w:t>
      </w:r>
      <w:r>
        <w:rPr>
          <w:rFonts w:ascii="Tahoma" w:hAnsi="Tahoma" w:cs="Tahoma"/>
          <w:sz w:val="18"/>
          <w:szCs w:val="18"/>
        </w:rPr>
        <w:t>.</w:t>
      </w:r>
    </w:p>
    <w:p w14:paraId="0BEBA4B0" w14:textId="03C0BF6F" w:rsidR="003854D7" w:rsidRDefault="00F51BD4" w:rsidP="00F51BD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51BD4">
        <w:rPr>
          <w:rFonts w:ascii="Tahoma" w:hAnsi="Tahoma" w:cs="Tahoma"/>
          <w:sz w:val="18"/>
          <w:szCs w:val="18"/>
        </w:rPr>
        <w:t xml:space="preserve">Os resultados corporativos </w:t>
      </w:r>
      <w:r>
        <w:rPr>
          <w:rFonts w:ascii="Tahoma" w:hAnsi="Tahoma" w:cs="Tahoma"/>
          <w:sz w:val="18"/>
          <w:szCs w:val="18"/>
        </w:rPr>
        <w:t>que estão associados aos direcionadores acim</w:t>
      </w:r>
      <w:r w:rsidR="00E97C58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citados </w:t>
      </w:r>
      <w:r w:rsidRPr="00F51BD4">
        <w:rPr>
          <w:rFonts w:ascii="Tahoma" w:hAnsi="Tahoma" w:cs="Tahoma"/>
          <w:sz w:val="18"/>
          <w:szCs w:val="18"/>
        </w:rPr>
        <w:t>são monitorados trimestralmente por meio dos indicadores relativos aos objetivos definidos na discussão estratégica anual</w:t>
      </w:r>
      <w:r w:rsidR="005A75B7">
        <w:rPr>
          <w:rFonts w:ascii="Tahoma" w:hAnsi="Tahoma" w:cs="Tahoma"/>
          <w:sz w:val="18"/>
          <w:szCs w:val="18"/>
        </w:rPr>
        <w:t xml:space="preserve"> da </w:t>
      </w:r>
      <w:proofErr w:type="gramStart"/>
      <w:r w:rsidR="005A75B7">
        <w:rPr>
          <w:rFonts w:ascii="Tahoma" w:hAnsi="Tahoma" w:cs="Tahoma"/>
          <w:sz w:val="18"/>
          <w:szCs w:val="18"/>
        </w:rPr>
        <w:t>Finep</w:t>
      </w:r>
      <w:proofErr w:type="gramEnd"/>
      <w:r w:rsidRPr="00F51BD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F51BD4">
        <w:rPr>
          <w:rFonts w:ascii="Tahoma" w:hAnsi="Tahoma" w:cs="Tahoma"/>
          <w:sz w:val="18"/>
          <w:szCs w:val="18"/>
        </w:rPr>
        <w:t xml:space="preserve">O painel </w:t>
      </w:r>
      <w:r w:rsidR="005A75B7">
        <w:rPr>
          <w:rFonts w:ascii="Tahoma" w:hAnsi="Tahoma" w:cs="Tahoma"/>
          <w:sz w:val="18"/>
          <w:szCs w:val="18"/>
        </w:rPr>
        <w:t>de</w:t>
      </w:r>
      <w:r w:rsidRPr="00F51BD4">
        <w:rPr>
          <w:rFonts w:ascii="Tahoma" w:hAnsi="Tahoma" w:cs="Tahoma"/>
          <w:sz w:val="18"/>
          <w:szCs w:val="18"/>
        </w:rPr>
        <w:t xml:space="preserve"> indicadores é apresentado e discutido, cumulativamente, no Comitê de Planejamento, nas reuniões da Diretoria e dos Conselhos de Administração e Fiscal da </w:t>
      </w:r>
      <w:proofErr w:type="gramStart"/>
      <w:r w:rsidRPr="00F51BD4">
        <w:rPr>
          <w:rFonts w:ascii="Tahoma" w:hAnsi="Tahoma" w:cs="Tahoma"/>
          <w:sz w:val="18"/>
          <w:szCs w:val="18"/>
        </w:rPr>
        <w:t>Finep</w:t>
      </w:r>
      <w:proofErr w:type="gramEnd"/>
      <w:r w:rsidRPr="00F51BD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F51BD4">
        <w:rPr>
          <w:rFonts w:ascii="Tahoma" w:hAnsi="Tahoma" w:cs="Tahoma"/>
          <w:sz w:val="18"/>
          <w:szCs w:val="18"/>
        </w:rPr>
        <w:t xml:space="preserve">O resultado desta dinâmica é expresso por meio de recomendações de ações preventivas e corretivas para as diferentes </w:t>
      </w:r>
      <w:r w:rsidR="00DD3446">
        <w:rPr>
          <w:rFonts w:ascii="Tahoma" w:hAnsi="Tahoma" w:cs="Tahoma"/>
          <w:sz w:val="18"/>
          <w:szCs w:val="18"/>
        </w:rPr>
        <w:t>u</w:t>
      </w:r>
      <w:r w:rsidRPr="00F51BD4">
        <w:rPr>
          <w:rFonts w:ascii="Tahoma" w:hAnsi="Tahoma" w:cs="Tahoma"/>
          <w:sz w:val="18"/>
          <w:szCs w:val="18"/>
        </w:rPr>
        <w:t>nidades da empresa e, quando necessário, orientam a repactuação de metas.</w:t>
      </w:r>
      <w:r w:rsidR="00E97C58">
        <w:rPr>
          <w:rFonts w:ascii="Tahoma" w:hAnsi="Tahoma" w:cs="Tahoma"/>
          <w:sz w:val="18"/>
          <w:szCs w:val="18"/>
        </w:rPr>
        <w:t xml:space="preserve"> A seguir</w:t>
      </w:r>
      <w:r w:rsidR="00F27FB1">
        <w:rPr>
          <w:rFonts w:ascii="Tahoma" w:hAnsi="Tahoma" w:cs="Tahoma"/>
          <w:sz w:val="18"/>
          <w:szCs w:val="18"/>
        </w:rPr>
        <w:t>,</w:t>
      </w:r>
      <w:r w:rsidR="00E97C58">
        <w:rPr>
          <w:rFonts w:ascii="Tahoma" w:hAnsi="Tahoma" w:cs="Tahoma"/>
          <w:sz w:val="18"/>
          <w:szCs w:val="18"/>
        </w:rPr>
        <w:t xml:space="preserve"> quadro contendo </w:t>
      </w:r>
      <w:r w:rsidR="00F27FB1">
        <w:rPr>
          <w:rFonts w:ascii="Tahoma" w:hAnsi="Tahoma" w:cs="Tahoma"/>
          <w:sz w:val="18"/>
          <w:szCs w:val="18"/>
        </w:rPr>
        <w:t xml:space="preserve">os </w:t>
      </w:r>
      <w:r w:rsidR="00E97C58">
        <w:rPr>
          <w:rFonts w:ascii="Tahoma" w:hAnsi="Tahoma" w:cs="Tahoma"/>
          <w:sz w:val="18"/>
          <w:szCs w:val="18"/>
        </w:rPr>
        <w:t xml:space="preserve">objetivos </w:t>
      </w:r>
      <w:r w:rsidR="00F27FB1">
        <w:rPr>
          <w:rFonts w:ascii="Tahoma" w:hAnsi="Tahoma" w:cs="Tahoma"/>
          <w:sz w:val="18"/>
          <w:szCs w:val="18"/>
        </w:rPr>
        <w:t xml:space="preserve">estratégicos </w:t>
      </w:r>
      <w:r w:rsidR="00E97C58">
        <w:rPr>
          <w:rFonts w:ascii="Tahoma" w:hAnsi="Tahoma" w:cs="Tahoma"/>
          <w:sz w:val="18"/>
          <w:szCs w:val="18"/>
        </w:rPr>
        <w:t>prioritários, indicadores</w:t>
      </w:r>
      <w:r w:rsidR="008B670E">
        <w:rPr>
          <w:rFonts w:ascii="Tahoma" w:hAnsi="Tahoma" w:cs="Tahoma"/>
          <w:sz w:val="18"/>
          <w:szCs w:val="18"/>
        </w:rPr>
        <w:t xml:space="preserve"> e metas para o Exercício de 2016.</w:t>
      </w:r>
    </w:p>
    <w:p w14:paraId="147CC7B7" w14:textId="77777777" w:rsidR="003160DA" w:rsidRDefault="003160DA" w:rsidP="003160DA">
      <w:pPr>
        <w:rPr>
          <w:rFonts w:ascii="Tahoma" w:hAnsi="Tahoma" w:cs="Tahoma"/>
          <w:sz w:val="18"/>
          <w:szCs w:val="18"/>
        </w:rPr>
      </w:pPr>
    </w:p>
    <w:p w14:paraId="139E2745" w14:textId="77777777" w:rsidR="00F06DDA" w:rsidRDefault="00F06DDA" w:rsidP="003160DA">
      <w:pPr>
        <w:rPr>
          <w:rFonts w:ascii="Tahoma" w:hAnsi="Tahoma" w:cs="Tahoma"/>
          <w:sz w:val="18"/>
          <w:szCs w:val="18"/>
        </w:rPr>
      </w:pPr>
    </w:p>
    <w:p w14:paraId="04A6A61A" w14:textId="573FD2E1" w:rsidR="00E97C58" w:rsidRPr="001B5264" w:rsidRDefault="001B5264" w:rsidP="001B5264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</w:rPr>
      </w:pPr>
      <w:r w:rsidRPr="001B5264">
        <w:rPr>
          <w:rFonts w:ascii="Tahoma" w:hAnsi="Tahoma" w:cs="Tahoma"/>
          <w:b/>
          <w:i w:val="0"/>
          <w:color w:val="DD4F05"/>
        </w:rPr>
        <w:lastRenderedPageBreak/>
        <w:t xml:space="preserve">Quadro </w:t>
      </w:r>
      <w:r w:rsidRPr="001B5264">
        <w:rPr>
          <w:rFonts w:ascii="Tahoma" w:hAnsi="Tahoma" w:cs="Tahoma"/>
          <w:b/>
          <w:i w:val="0"/>
          <w:color w:val="DD4F05"/>
        </w:rPr>
        <w:fldChar w:fldCharType="begin"/>
      </w:r>
      <w:r w:rsidRPr="001B5264">
        <w:rPr>
          <w:rFonts w:ascii="Tahoma" w:hAnsi="Tahoma" w:cs="Tahoma"/>
          <w:b/>
          <w:i w:val="0"/>
          <w:color w:val="DD4F05"/>
        </w:rPr>
        <w:instrText xml:space="preserve"> SEQ Quadro \* ARABIC </w:instrText>
      </w:r>
      <w:r w:rsidRPr="001B5264">
        <w:rPr>
          <w:rFonts w:ascii="Tahoma" w:hAnsi="Tahoma" w:cs="Tahoma"/>
          <w:b/>
          <w:i w:val="0"/>
          <w:color w:val="DD4F05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</w:rPr>
        <w:t>1</w:t>
      </w:r>
      <w:r w:rsidRPr="001B5264">
        <w:rPr>
          <w:rFonts w:ascii="Tahoma" w:hAnsi="Tahoma" w:cs="Tahoma"/>
          <w:b/>
          <w:i w:val="0"/>
          <w:color w:val="DD4F05"/>
        </w:rPr>
        <w:fldChar w:fldCharType="end"/>
      </w:r>
      <w:r w:rsidRPr="001B5264">
        <w:rPr>
          <w:rFonts w:ascii="Tahoma" w:hAnsi="Tahoma" w:cs="Tahoma"/>
          <w:b/>
          <w:i w:val="0"/>
          <w:color w:val="DD4F05"/>
        </w:rPr>
        <w:t xml:space="preserve"> - Objetivos prioritários, indicadores e metas do Exercício de </w:t>
      </w:r>
      <w:proofErr w:type="gramStart"/>
      <w:r w:rsidRPr="001B5264">
        <w:rPr>
          <w:rFonts w:ascii="Tahoma" w:hAnsi="Tahoma" w:cs="Tahoma"/>
          <w:b/>
          <w:i w:val="0"/>
          <w:color w:val="DD4F05"/>
        </w:rPr>
        <w:t>2016</w:t>
      </w:r>
      <w:proofErr w:type="gramEnd"/>
    </w:p>
    <w:tbl>
      <w:tblPr>
        <w:tblW w:w="90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2126"/>
        <w:gridCol w:w="873"/>
      </w:tblGrid>
      <w:tr w:rsidR="00E97C58" w:rsidRPr="00E97C58" w14:paraId="5E088F9D" w14:textId="77777777" w:rsidTr="00E97C58">
        <w:trPr>
          <w:trHeight w:val="316"/>
          <w:tblHeader/>
        </w:trPr>
        <w:tc>
          <w:tcPr>
            <w:tcW w:w="9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B6C6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 xml:space="preserve">OBJETIVOS PRIORITÁRIOS, INDICADORES E METAS DO EXERCÍCIO DE </w:t>
            </w:r>
            <w:proofErr w:type="gramStart"/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>2016</w:t>
            </w:r>
            <w:proofErr w:type="gramEnd"/>
          </w:p>
        </w:tc>
      </w:tr>
      <w:tr w:rsidR="00E97C58" w:rsidRPr="00E97C58" w14:paraId="1C462CF0" w14:textId="77777777" w:rsidTr="00E97C58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5108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>Objetivo Estratégico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4EF6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>Descrição Sintética do Objetivo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90FE8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>Indicadores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3F745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>Descrição Sintética do Indicador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F08E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>Meta</w:t>
            </w:r>
          </w:p>
        </w:tc>
      </w:tr>
      <w:tr w:rsidR="00E97C58" w:rsidRPr="00E97C58" w14:paraId="160100AC" w14:textId="77777777" w:rsidTr="00E55C97">
        <w:trPr>
          <w:trHeight w:val="47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B340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 xml:space="preserve">Elevar o aporte de recursos para projetos de Ciência, Tecnologia e </w:t>
            </w:r>
            <w:proofErr w:type="gramStart"/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Inovação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83B5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 xml:space="preserve">Aferir o aporte de recursos para projetos de Ciência, Tecnologia e Inovação para a modalidade de Crédito reembolsável para operações diretas e </w:t>
            </w:r>
            <w:proofErr w:type="gramStart"/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descentralizadas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67FB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Nível de Execução para Contratação de Crédito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EEFD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Contratação/</w:t>
            </w: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 xml:space="preserve"> </w:t>
            </w: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Disponibilidade líquida média para contratação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1B7A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74%</w:t>
            </w:r>
          </w:p>
        </w:tc>
      </w:tr>
      <w:tr w:rsidR="00E97C58" w:rsidRPr="00E97C58" w14:paraId="1F7484D1" w14:textId="77777777" w:rsidTr="00E55C97">
        <w:trPr>
          <w:trHeight w:val="9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9456" w14:textId="77777777" w:rsidR="00E97C58" w:rsidRPr="00E97C58" w:rsidRDefault="00E97C58" w:rsidP="00E55C97">
            <w:pPr>
              <w:autoSpaceDN w:val="0"/>
              <w:spacing w:before="120" w:after="120" w:line="360" w:lineRule="auto"/>
              <w:jc w:val="both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7684" w14:textId="77777777" w:rsidR="00E97C58" w:rsidRPr="00E97C58" w:rsidRDefault="00E97C58" w:rsidP="00E55C97">
            <w:pPr>
              <w:autoSpaceDN w:val="0"/>
              <w:spacing w:before="120" w:after="120" w:line="360" w:lineRule="auto"/>
              <w:jc w:val="both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8689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Execução dos Recursos de FNDCT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14C7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% de execução dos recursos orçamentários do FNDCT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FC6C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99,5%</w:t>
            </w:r>
          </w:p>
        </w:tc>
      </w:tr>
      <w:tr w:rsidR="00E97C58" w:rsidRPr="00E97C58" w14:paraId="39A2E553" w14:textId="77777777" w:rsidTr="00E55C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07A3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 xml:space="preserve">Aprimorar a qualidade da carteira de projetos de Ciência, Tecnologia e </w:t>
            </w:r>
            <w:proofErr w:type="gramStart"/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Inovação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DD85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Estabelecer padrões mínimos de qualidade tecnológica e de risco financeiro para os projetos e as empresas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00F8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Índice de Qualidade da Carteira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1924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% de operações de crédito contratadas em 2016 com rating de crédito A ou B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350C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62%</w:t>
            </w:r>
          </w:p>
        </w:tc>
      </w:tr>
      <w:tr w:rsidR="00E97C58" w:rsidRPr="00E97C58" w14:paraId="650D485D" w14:textId="77777777" w:rsidTr="00E55C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846F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Elevar a capilaridade do aporte de recursos por meio da descentralização das operações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63A7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 xml:space="preserve">Aferir a descentralização de recursos para inovação destinados </w:t>
            </w:r>
            <w:proofErr w:type="gramStart"/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a</w:t>
            </w:r>
            <w:proofErr w:type="gramEnd"/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 xml:space="preserve"> micro e pequenas empresas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C287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Nível de Execução para Contratação de Crédito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8C1C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Contratação/</w:t>
            </w: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 xml:space="preserve"> </w:t>
            </w: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Disponibilidade líquida média para contratação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EA8F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74%</w:t>
            </w:r>
          </w:p>
        </w:tc>
      </w:tr>
      <w:tr w:rsidR="00E97C58" w:rsidRPr="00E97C58" w14:paraId="017B1A0B" w14:textId="77777777" w:rsidTr="0057239E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FE83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 xml:space="preserve">Simplificar, agilizar e padronizar os processos operacionais e </w:t>
            </w:r>
            <w:proofErr w:type="gramStart"/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administrativos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C28D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Estabelecer padrões de desempenho para os processos operacionais e administrativos alinhados às demandas e expectativas internas e externas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88B2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Tempo de Ciclo do Processo de Análise de Crédito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D69B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% de projetos analisado em até 45 dias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A5CA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62%</w:t>
            </w:r>
          </w:p>
        </w:tc>
      </w:tr>
      <w:tr w:rsidR="00E97C58" w:rsidRPr="00E97C58" w14:paraId="1BDD3112" w14:textId="77777777" w:rsidTr="0057239E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BB6F" w14:textId="77777777" w:rsidR="00E97C58" w:rsidRPr="00E97C58" w:rsidRDefault="00E97C58" w:rsidP="00E55C97">
            <w:pPr>
              <w:autoSpaceDN w:val="0"/>
              <w:spacing w:before="120" w:after="120" w:line="360" w:lineRule="auto"/>
              <w:jc w:val="both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8E4D" w14:textId="77777777" w:rsidR="00E97C58" w:rsidRPr="00E97C58" w:rsidRDefault="00E97C58" w:rsidP="00E55C97">
            <w:pPr>
              <w:autoSpaceDN w:val="0"/>
              <w:spacing w:before="120" w:after="120" w:line="360" w:lineRule="auto"/>
              <w:jc w:val="both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2ABE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Tempo de Ciclo do Processo de Contratação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7DC9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% de projetos contratados em até 150 dias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5BCB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62%</w:t>
            </w:r>
          </w:p>
        </w:tc>
      </w:tr>
      <w:tr w:rsidR="00E97C58" w:rsidRPr="00E97C58" w14:paraId="2B3C1556" w14:textId="77777777" w:rsidTr="00E55C97">
        <w:trPr>
          <w:trHeight w:val="46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4D78" w14:textId="77777777" w:rsidR="00E97C58" w:rsidRPr="00E97C58" w:rsidRDefault="00E97C58" w:rsidP="00E55C97">
            <w:pPr>
              <w:autoSpaceDN w:val="0"/>
              <w:spacing w:before="120" w:after="120" w:line="360" w:lineRule="auto"/>
              <w:jc w:val="both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A478" w14:textId="77777777" w:rsidR="00E97C58" w:rsidRPr="00E97C58" w:rsidRDefault="00E97C58" w:rsidP="00E55C97">
            <w:pPr>
              <w:autoSpaceDN w:val="0"/>
              <w:spacing w:before="120" w:after="120" w:line="360" w:lineRule="auto"/>
              <w:jc w:val="both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926A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Processamento das Propostas não Reembolsáveis de Editais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F268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 xml:space="preserve">% de operações </w:t>
            </w:r>
            <w:proofErr w:type="gramStart"/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não-reembolsáveis</w:t>
            </w:r>
            <w:proofErr w:type="gramEnd"/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 xml:space="preserve"> de Editais deliberadas pela Diretoria, que cumpriram o prazo divulgado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4A09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62%</w:t>
            </w:r>
          </w:p>
        </w:tc>
      </w:tr>
      <w:tr w:rsidR="00E97C58" w:rsidRPr="00E97C58" w14:paraId="6EA21884" w14:textId="77777777" w:rsidTr="00E55C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4475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Garantir disponibilidade financeira para as operações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0988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Aferir o nível de disponibilidade financeira frente às demandas operacionais operações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75C1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Índice de Cobertura de Liquidez de Liberações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54A9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Disponibilidade líquida para liberação/</w:t>
            </w: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 xml:space="preserve"> </w:t>
            </w: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Liberações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D8A5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&gt;=1</w:t>
            </w:r>
          </w:p>
        </w:tc>
      </w:tr>
      <w:tr w:rsidR="00E97C58" w:rsidRPr="00E97C58" w14:paraId="5DE84908" w14:textId="77777777" w:rsidTr="00E55C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7357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Garantir o equilíbrio financeiro da empresa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C651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 xml:space="preserve">Monitorar as operações de forma a adotar procedimentos que garantam o equilíbrio financeiro da </w:t>
            </w:r>
            <w:proofErr w:type="gramStart"/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Finep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F8FA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Desempenho Financeiro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69B6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Receitas totais /</w:t>
            </w:r>
            <w:r w:rsidRPr="00E97C58">
              <w:rPr>
                <w:rFonts w:ascii="Tahoma" w:eastAsia="Calibri" w:hAnsi="Tahoma" w:cs="Tahoma"/>
                <w:b/>
                <w:color w:val="FFFFFF"/>
                <w:kern w:val="3"/>
                <w:sz w:val="16"/>
                <w:szCs w:val="18"/>
              </w:rPr>
              <w:t xml:space="preserve"> </w:t>
            </w: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Despesas Operacionais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2B42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1,2</w:t>
            </w:r>
          </w:p>
        </w:tc>
      </w:tr>
      <w:tr w:rsidR="00E97C58" w:rsidRPr="00E97C58" w14:paraId="7A1CBFE0" w14:textId="77777777" w:rsidTr="00E55C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B1BE" w14:textId="77777777" w:rsidR="00E97C58" w:rsidRPr="00E97C58" w:rsidRDefault="00E97C58" w:rsidP="00E55C97">
            <w:pPr>
              <w:autoSpaceDN w:val="0"/>
              <w:spacing w:before="120" w:after="120" w:line="360" w:lineRule="auto"/>
              <w:jc w:val="both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86D6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 xml:space="preserve">Monitorar as operações de forma a adotar procedimentos que garantam o equilíbrio financeiro da </w:t>
            </w:r>
            <w:proofErr w:type="gramStart"/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Finep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9E28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IRPL - Índice de Rentabilidade sobre o Patrimônio Líquido Médio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12EA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Lucro Líquido/</w:t>
            </w:r>
            <w:r w:rsidRPr="00E97C58">
              <w:rPr>
                <w:rFonts w:ascii="Tahoma" w:eastAsia="Calibri" w:hAnsi="Tahoma" w:cs="Tahoma"/>
                <w:b/>
                <w:bCs/>
                <w:color w:val="FFFFFF"/>
                <w:kern w:val="3"/>
                <w:sz w:val="16"/>
                <w:szCs w:val="18"/>
              </w:rPr>
              <w:t xml:space="preserve"> </w:t>
            </w: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Patrimônio Líquido Médio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0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5F31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14%</w:t>
            </w:r>
          </w:p>
        </w:tc>
      </w:tr>
      <w:tr w:rsidR="00E97C58" w:rsidRPr="00E97C58" w14:paraId="61C99DDA" w14:textId="77777777" w:rsidTr="00E55C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F5ED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 xml:space="preserve">Garantir a infraestrutura física e o ambiente </w:t>
            </w:r>
            <w:proofErr w:type="gramStart"/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tecnológico adequados às atividades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612E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color w:val="FFFFFF"/>
                <w:kern w:val="3"/>
                <w:sz w:val="16"/>
                <w:szCs w:val="18"/>
              </w:rPr>
              <w:t>Manter a infraestrutura física e tecnológica adequada às demandas internas e externas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2AFC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Implantação do Novo Sistema de Processamento da Folha de Pagamento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B007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Execução do Projeto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37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FC5E" w14:textId="77777777" w:rsidR="00E97C58" w:rsidRPr="00E97C58" w:rsidRDefault="00E97C58" w:rsidP="00E55C97">
            <w:pPr>
              <w:suppressAutoHyphens/>
              <w:autoSpaceDN w:val="0"/>
              <w:spacing w:after="0" w:line="200" w:lineRule="exact"/>
              <w:jc w:val="center"/>
              <w:textAlignment w:val="baseline"/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</w:pPr>
            <w:r w:rsidRPr="00E97C58">
              <w:rPr>
                <w:rFonts w:ascii="Tahoma" w:eastAsia="Calibri" w:hAnsi="Tahoma" w:cs="Tahoma"/>
                <w:bCs/>
                <w:color w:val="FFFFFF"/>
                <w:kern w:val="3"/>
                <w:sz w:val="16"/>
                <w:szCs w:val="18"/>
              </w:rPr>
              <w:t>100%</w:t>
            </w:r>
          </w:p>
        </w:tc>
      </w:tr>
    </w:tbl>
    <w:p w14:paraId="1170A4C4" w14:textId="10B71704" w:rsidR="00BF0E69" w:rsidRPr="00BF0E69" w:rsidRDefault="00BF0E69" w:rsidP="00BF0E69">
      <w:pPr>
        <w:spacing w:after="0" w:line="360" w:lineRule="auto"/>
        <w:jc w:val="both"/>
        <w:rPr>
          <w:rFonts w:ascii="Tahoma" w:hAnsi="Tahoma" w:cs="Tahoma"/>
          <w:sz w:val="16"/>
          <w:szCs w:val="18"/>
        </w:rPr>
      </w:pPr>
      <w:r w:rsidRPr="00BF0E69">
        <w:rPr>
          <w:rFonts w:ascii="Tahoma" w:hAnsi="Tahoma" w:cs="Tahoma"/>
          <w:sz w:val="16"/>
          <w:szCs w:val="18"/>
        </w:rPr>
        <w:t>Fonte: Área de Planejamento (APLA)</w:t>
      </w:r>
    </w:p>
    <w:p w14:paraId="65F68D04" w14:textId="77777777" w:rsidR="00BF0E69" w:rsidRDefault="00BF0E69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</w:p>
    <w:p w14:paraId="67480E7C" w14:textId="0B1CABC6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4 – Recursos para custeio das políticas públicas:</w:t>
      </w:r>
    </w:p>
    <w:p w14:paraId="67D6D5A8" w14:textId="31795C36" w:rsidR="00657EFB" w:rsidRDefault="00657EFB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 origens de recursos da </w:t>
      </w:r>
      <w:proofErr w:type="gramStart"/>
      <w:r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 dividem-se em dois grupos: os </w:t>
      </w:r>
      <w:r w:rsidR="00DD3446">
        <w:rPr>
          <w:rFonts w:ascii="Tahoma" w:hAnsi="Tahoma" w:cs="Tahoma"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>ecursos, relativos ao esforço de captação desta Financiadora e as Receitas, que refletem o resultado das operações da Empresa.</w:t>
      </w:r>
    </w:p>
    <w:p w14:paraId="43D4715E" w14:textId="244EF938" w:rsidR="00C67604" w:rsidRDefault="00C67604" w:rsidP="00C6760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 2016, os recursos captados pela </w:t>
      </w:r>
      <w:proofErr w:type="gramStart"/>
      <w:r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 foram oriundos de: empréstimos realizados junto ao Tesouro destinados à operação do Programa de Sustentação do Investimento (PSI), através do BNDES; FNDCT; Fundo </w:t>
      </w:r>
      <w:r>
        <w:rPr>
          <w:rFonts w:ascii="Tahoma" w:hAnsi="Tahoma" w:cs="Tahoma"/>
          <w:sz w:val="18"/>
          <w:szCs w:val="18"/>
        </w:rPr>
        <w:lastRenderedPageBreak/>
        <w:t xml:space="preserve">para o Desenvolvimento Tecnológico das Telecomunicações (FUNTTEL); e Fundo de Amparo ao Trabalhador (FAT), conforme o gráfico abaixo. </w:t>
      </w:r>
    </w:p>
    <w:p w14:paraId="59A7C0AB" w14:textId="2AE40858" w:rsidR="00014E6D" w:rsidRPr="00FF774F" w:rsidRDefault="00014E6D" w:rsidP="00014E6D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</w:rPr>
      </w:pPr>
      <w:r w:rsidRPr="00FF774F">
        <w:rPr>
          <w:rFonts w:ascii="Tahoma" w:hAnsi="Tahoma" w:cs="Tahoma"/>
          <w:b/>
          <w:i w:val="0"/>
          <w:color w:val="DD4F05"/>
          <w:sz w:val="16"/>
        </w:rPr>
        <w:t xml:space="preserve">Gráfico </w: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begin"/>
      </w:r>
      <w:r w:rsidRPr="00FF774F">
        <w:rPr>
          <w:rFonts w:ascii="Tahoma" w:hAnsi="Tahoma" w:cs="Tahoma"/>
          <w:b/>
          <w:i w:val="0"/>
          <w:color w:val="DD4F05"/>
          <w:sz w:val="16"/>
        </w:rPr>
        <w:instrText xml:space="preserve"> SEQ Gráfico \* ARABIC </w:instrTex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</w:rPr>
        <w:t>1</w: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end"/>
      </w:r>
      <w:r w:rsidRPr="00FF774F">
        <w:rPr>
          <w:rFonts w:ascii="Tahoma" w:hAnsi="Tahoma" w:cs="Tahoma"/>
          <w:b/>
          <w:i w:val="0"/>
          <w:color w:val="DD4F05"/>
          <w:sz w:val="16"/>
        </w:rPr>
        <w:t xml:space="preserve"> – Origens dos Recursos – Previsto x Realizado 2016 e Previsão para 2017</w:t>
      </w:r>
    </w:p>
    <w:p w14:paraId="51EFA6D1" w14:textId="77777777" w:rsidR="00E70EB5" w:rsidRDefault="00E70EB5" w:rsidP="005723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 wp14:anchorId="3220402B" wp14:editId="392AAB37">
            <wp:extent cx="5815584" cy="1956252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14" cy="1972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88681" w14:textId="6508EC60" w:rsidR="00014E6D" w:rsidRDefault="00FF774F" w:rsidP="00FF774F">
      <w:pPr>
        <w:spacing w:after="0" w:line="240" w:lineRule="auto"/>
        <w:ind w:left="567" w:hanging="567"/>
        <w:jc w:val="both"/>
        <w:rPr>
          <w:rFonts w:ascii="Tahoma" w:hAnsi="Tahoma" w:cs="Tahoma"/>
          <w:sz w:val="14"/>
          <w:szCs w:val="16"/>
        </w:rPr>
      </w:pPr>
      <w:r w:rsidRPr="00FF774F">
        <w:rPr>
          <w:rFonts w:ascii="Tahoma" w:hAnsi="Tahoma" w:cs="Tahoma"/>
          <w:sz w:val="14"/>
          <w:szCs w:val="16"/>
        </w:rPr>
        <w:t>Fonte</w:t>
      </w:r>
      <w:r w:rsidR="00014E6D" w:rsidRPr="00FF774F">
        <w:rPr>
          <w:rFonts w:ascii="Tahoma" w:hAnsi="Tahoma" w:cs="Tahoma"/>
          <w:sz w:val="14"/>
          <w:szCs w:val="16"/>
        </w:rPr>
        <w:t xml:space="preserve">: </w:t>
      </w:r>
      <w:r w:rsidRPr="00FF774F">
        <w:rPr>
          <w:rFonts w:ascii="Tahoma" w:hAnsi="Tahoma" w:cs="Tahoma"/>
          <w:sz w:val="14"/>
          <w:szCs w:val="16"/>
        </w:rPr>
        <w:tab/>
        <w:t xml:space="preserve">Departamento de Planejamento Financeiro, Orçamento e Custos (DPFC), vinculado à Área de Gestão Financeira da </w:t>
      </w:r>
      <w:proofErr w:type="gramStart"/>
      <w:r w:rsidRPr="00FF774F">
        <w:rPr>
          <w:rFonts w:ascii="Tahoma" w:hAnsi="Tahoma" w:cs="Tahoma"/>
          <w:sz w:val="14"/>
          <w:szCs w:val="16"/>
        </w:rPr>
        <w:t>Finep</w:t>
      </w:r>
      <w:proofErr w:type="gramEnd"/>
      <w:r w:rsidRPr="00FF774F">
        <w:rPr>
          <w:rFonts w:ascii="Tahoma" w:hAnsi="Tahoma" w:cs="Tahoma"/>
          <w:sz w:val="14"/>
          <w:szCs w:val="16"/>
        </w:rPr>
        <w:t xml:space="preserve"> (AGEF)</w:t>
      </w:r>
    </w:p>
    <w:p w14:paraId="2260FAD0" w14:textId="77777777" w:rsidR="00FF774F" w:rsidRPr="00FF774F" w:rsidRDefault="00FF774F" w:rsidP="00FF774F">
      <w:pPr>
        <w:spacing w:after="0" w:line="240" w:lineRule="auto"/>
        <w:ind w:left="567" w:hanging="567"/>
        <w:jc w:val="both"/>
        <w:rPr>
          <w:rFonts w:ascii="Tahoma" w:hAnsi="Tahoma" w:cs="Tahoma"/>
          <w:sz w:val="14"/>
          <w:szCs w:val="16"/>
        </w:rPr>
      </w:pPr>
    </w:p>
    <w:p w14:paraId="5E717437" w14:textId="00FD8D33" w:rsidR="00C67604" w:rsidRPr="00C67604" w:rsidRDefault="00C67604" w:rsidP="00C6760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C67604">
        <w:rPr>
          <w:rFonts w:ascii="Tahoma" w:hAnsi="Tahoma" w:cs="Tahoma"/>
          <w:sz w:val="18"/>
          <w:szCs w:val="18"/>
        </w:rPr>
        <w:t xml:space="preserve">No gráfico acima, </w:t>
      </w:r>
      <w:r w:rsidR="007E190F">
        <w:rPr>
          <w:rFonts w:ascii="Tahoma" w:hAnsi="Tahoma" w:cs="Tahoma"/>
          <w:sz w:val="18"/>
          <w:szCs w:val="18"/>
        </w:rPr>
        <w:t>é a</w:t>
      </w:r>
      <w:r w:rsidRPr="00C67604">
        <w:rPr>
          <w:rFonts w:ascii="Tahoma" w:hAnsi="Tahoma" w:cs="Tahoma"/>
          <w:sz w:val="18"/>
          <w:szCs w:val="18"/>
        </w:rPr>
        <w:t>presenta</w:t>
      </w:r>
      <w:r w:rsidR="007E190F">
        <w:rPr>
          <w:rFonts w:ascii="Tahoma" w:hAnsi="Tahoma" w:cs="Tahoma"/>
          <w:sz w:val="18"/>
          <w:szCs w:val="18"/>
        </w:rPr>
        <w:t>da</w:t>
      </w:r>
      <w:r w:rsidRPr="00C67604">
        <w:rPr>
          <w:rFonts w:ascii="Tahoma" w:hAnsi="Tahoma" w:cs="Tahoma"/>
          <w:sz w:val="18"/>
          <w:szCs w:val="18"/>
        </w:rPr>
        <w:t xml:space="preserve"> a execução do ingresso de Recursos previstos no Programa de Dispêndios Globais (PDG) e captados em 2016, bem como o previsto para 2017. A composição de Outros Recursos, de participação menos representativa, refere-se a recursos oriundos do FNDCT destinados a aplicação em fundos de investimento (capital de risco) e à composição de instrumento de garantia de liquidez, somados aos recursos do FAT. </w:t>
      </w:r>
    </w:p>
    <w:p w14:paraId="454CC9AE" w14:textId="568B676F" w:rsidR="00FF774F" w:rsidRDefault="00C67604" w:rsidP="00C6760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C67604">
        <w:rPr>
          <w:rFonts w:ascii="Tahoma" w:hAnsi="Tahoma" w:cs="Tahoma"/>
          <w:sz w:val="18"/>
          <w:szCs w:val="18"/>
        </w:rPr>
        <w:t xml:space="preserve">O Grupo de Receitas representa o resultado das operações da </w:t>
      </w:r>
      <w:proofErr w:type="gramStart"/>
      <w:r w:rsidRPr="00C67604">
        <w:rPr>
          <w:rFonts w:ascii="Tahoma" w:hAnsi="Tahoma" w:cs="Tahoma"/>
          <w:sz w:val="18"/>
          <w:szCs w:val="18"/>
        </w:rPr>
        <w:t>Finep</w:t>
      </w:r>
      <w:proofErr w:type="gramEnd"/>
      <w:r w:rsidRPr="00C67604">
        <w:rPr>
          <w:rFonts w:ascii="Tahoma" w:hAnsi="Tahoma" w:cs="Tahoma"/>
          <w:sz w:val="18"/>
          <w:szCs w:val="18"/>
        </w:rPr>
        <w:t>, compreendendo recursos oriundos das rendas de operações de crédito</w:t>
      </w:r>
      <w:r w:rsidR="00014E6D">
        <w:rPr>
          <w:rFonts w:ascii="Tahoma" w:hAnsi="Tahoma" w:cs="Tahoma"/>
          <w:sz w:val="18"/>
          <w:szCs w:val="18"/>
        </w:rPr>
        <w:t>;</w:t>
      </w:r>
      <w:r w:rsidRPr="00C67604">
        <w:rPr>
          <w:rFonts w:ascii="Tahoma" w:hAnsi="Tahoma" w:cs="Tahoma"/>
          <w:sz w:val="18"/>
          <w:szCs w:val="18"/>
        </w:rPr>
        <w:t xml:space="preserve"> rendimentos das aplicações no Fundo Extra Mercado do Banco do Brasil; rendimentos de aplicações diretas no Tesouro</w:t>
      </w:r>
      <w:r w:rsidR="00014E6D">
        <w:rPr>
          <w:rFonts w:ascii="Tahoma" w:hAnsi="Tahoma" w:cs="Tahoma"/>
          <w:sz w:val="18"/>
          <w:szCs w:val="18"/>
        </w:rPr>
        <w:t>;</w:t>
      </w:r>
      <w:r w:rsidRPr="00C67604">
        <w:rPr>
          <w:rFonts w:ascii="Tahoma" w:hAnsi="Tahoma" w:cs="Tahoma"/>
          <w:sz w:val="18"/>
          <w:szCs w:val="18"/>
        </w:rPr>
        <w:t xml:space="preserve"> do recebimento de taxa de administração de recursos administrados pela Finep, tais como FUNTTEL, FNDCT e Fundo Nacional de Saúde (FNS); ressarcimentos pelo FNDCT de despesas operacionais pagas pela Finep; recuperação de crédito e outros (dividendos e reversões PCLD</w:t>
      </w:r>
      <w:r w:rsidR="007E190F">
        <w:rPr>
          <w:rStyle w:val="Refdenotaderodap"/>
          <w:rFonts w:ascii="Tahoma" w:hAnsi="Tahoma" w:cs="Tahoma"/>
          <w:sz w:val="18"/>
          <w:szCs w:val="18"/>
        </w:rPr>
        <w:footnoteReference w:id="1"/>
      </w:r>
      <w:r w:rsidRPr="00C67604">
        <w:rPr>
          <w:rFonts w:ascii="Tahoma" w:hAnsi="Tahoma" w:cs="Tahoma"/>
          <w:sz w:val="18"/>
          <w:szCs w:val="18"/>
        </w:rPr>
        <w:t xml:space="preserve"> dedutível/</w:t>
      </w:r>
      <w:proofErr w:type="spellStart"/>
      <w:r w:rsidRPr="00C67604">
        <w:rPr>
          <w:rFonts w:ascii="Tahoma" w:hAnsi="Tahoma" w:cs="Tahoma"/>
          <w:sz w:val="18"/>
          <w:szCs w:val="18"/>
        </w:rPr>
        <w:t>indedutível</w:t>
      </w:r>
      <w:proofErr w:type="spellEnd"/>
      <w:r w:rsidRPr="00C67604">
        <w:rPr>
          <w:rFonts w:ascii="Tahoma" w:hAnsi="Tahoma" w:cs="Tahoma"/>
          <w:sz w:val="18"/>
          <w:szCs w:val="18"/>
        </w:rPr>
        <w:t>).</w:t>
      </w:r>
    </w:p>
    <w:p w14:paraId="55D1E8AA" w14:textId="77777777" w:rsidR="00FF774F" w:rsidRDefault="00FF774F" w:rsidP="00C6760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B8769E7" w14:textId="0102A080" w:rsidR="00FF774F" w:rsidRPr="00FF774F" w:rsidRDefault="00FF774F" w:rsidP="00FF774F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</w:rPr>
      </w:pPr>
      <w:r w:rsidRPr="00FF774F">
        <w:rPr>
          <w:rFonts w:ascii="Tahoma" w:hAnsi="Tahoma" w:cs="Tahoma"/>
          <w:b/>
          <w:i w:val="0"/>
          <w:color w:val="DD4F05"/>
          <w:sz w:val="16"/>
        </w:rPr>
        <w:t xml:space="preserve">Gráfico </w: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begin"/>
      </w:r>
      <w:r w:rsidRPr="00FF774F">
        <w:rPr>
          <w:rFonts w:ascii="Tahoma" w:hAnsi="Tahoma" w:cs="Tahoma"/>
          <w:b/>
          <w:i w:val="0"/>
          <w:color w:val="DD4F05"/>
          <w:sz w:val="16"/>
        </w:rPr>
        <w:instrText xml:space="preserve"> SEQ Gráfico \* ARABIC </w:instrTex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</w:rPr>
        <w:t>2</w: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end"/>
      </w:r>
      <w:r w:rsidRPr="00FF774F">
        <w:rPr>
          <w:rFonts w:ascii="Tahoma" w:hAnsi="Tahoma" w:cs="Tahoma"/>
          <w:b/>
          <w:i w:val="0"/>
          <w:color w:val="DD4F05"/>
          <w:sz w:val="16"/>
        </w:rPr>
        <w:t xml:space="preserve"> - Origem das Receitas - Previsto x Realizado em 2016 e Previsão para 2017</w:t>
      </w:r>
    </w:p>
    <w:p w14:paraId="17FBF194" w14:textId="531AC6E3" w:rsidR="00E46D2B" w:rsidRDefault="00E70EB5" w:rsidP="005723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 wp14:anchorId="1755DD0B" wp14:editId="2EA40773">
            <wp:extent cx="5793638" cy="23533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43" cy="236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39B2C" w14:textId="178AB410" w:rsidR="00FF774F" w:rsidRDefault="00FF774F" w:rsidP="00FF774F">
      <w:pPr>
        <w:spacing w:after="0" w:line="240" w:lineRule="auto"/>
        <w:ind w:left="567" w:hanging="567"/>
        <w:jc w:val="both"/>
        <w:rPr>
          <w:rFonts w:ascii="Tahoma" w:hAnsi="Tahoma" w:cs="Tahoma"/>
          <w:sz w:val="14"/>
          <w:szCs w:val="16"/>
        </w:rPr>
      </w:pPr>
      <w:r w:rsidRPr="00FF774F">
        <w:rPr>
          <w:rFonts w:ascii="Tahoma" w:hAnsi="Tahoma" w:cs="Tahoma"/>
          <w:sz w:val="14"/>
          <w:szCs w:val="14"/>
        </w:rPr>
        <w:t xml:space="preserve">Fonte: </w:t>
      </w:r>
      <w:r w:rsidRPr="00FF774F">
        <w:rPr>
          <w:rFonts w:ascii="Tahoma" w:hAnsi="Tahoma" w:cs="Tahoma"/>
          <w:sz w:val="14"/>
          <w:szCs w:val="14"/>
        </w:rPr>
        <w:tab/>
        <w:t xml:space="preserve">Departamento de Planejamento Financeiro, Orçamento e Custos (DPFC), vinculado à Área de Gestão Financeira da </w:t>
      </w:r>
      <w:proofErr w:type="gramStart"/>
      <w:r w:rsidRPr="00FF774F">
        <w:rPr>
          <w:rFonts w:ascii="Tahoma" w:hAnsi="Tahoma" w:cs="Tahoma"/>
          <w:sz w:val="14"/>
          <w:szCs w:val="14"/>
        </w:rPr>
        <w:t>Finep</w:t>
      </w:r>
      <w:proofErr w:type="gramEnd"/>
      <w:r w:rsidRPr="00FF774F">
        <w:rPr>
          <w:rFonts w:ascii="Tahoma" w:hAnsi="Tahoma" w:cs="Tahoma"/>
          <w:sz w:val="14"/>
          <w:szCs w:val="16"/>
        </w:rPr>
        <w:t xml:space="preserve"> (AGEF)</w:t>
      </w:r>
      <w:r>
        <w:rPr>
          <w:rFonts w:ascii="Tahoma" w:hAnsi="Tahoma" w:cs="Tahoma"/>
          <w:sz w:val="14"/>
          <w:szCs w:val="16"/>
        </w:rPr>
        <w:t>.</w:t>
      </w:r>
    </w:p>
    <w:p w14:paraId="3F2A883A" w14:textId="77777777" w:rsidR="00FF774F" w:rsidRPr="00014E6D" w:rsidRDefault="00FF774F" w:rsidP="00FF774F">
      <w:pPr>
        <w:spacing w:after="0" w:line="240" w:lineRule="auto"/>
        <w:ind w:left="567" w:hanging="567"/>
        <w:jc w:val="both"/>
        <w:rPr>
          <w:rFonts w:ascii="Tahoma" w:hAnsi="Tahoma" w:cs="Tahoma"/>
          <w:sz w:val="16"/>
          <w:szCs w:val="16"/>
        </w:rPr>
      </w:pPr>
    </w:p>
    <w:p w14:paraId="33650566" w14:textId="53097218" w:rsidR="0011620B" w:rsidRDefault="00DD3446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Destaca-se que </w:t>
      </w:r>
      <w:r w:rsidR="00B7632B">
        <w:rPr>
          <w:rFonts w:ascii="Tahoma" w:hAnsi="Tahoma" w:cs="Tahoma"/>
          <w:sz w:val="18"/>
          <w:szCs w:val="18"/>
        </w:rPr>
        <w:t>o maior volume de receitas resulta dos rendimentos de operações de crédito, os quais são compostos por: juros de empréstimos, atualização monetária, multas, juros contratuais, cobranças de tarifas de inspeção e acompanhamento e pela recuperação de créditos inadimplidos.</w:t>
      </w:r>
    </w:p>
    <w:p w14:paraId="3B71152E" w14:textId="77777777" w:rsidR="007203DE" w:rsidRPr="008F5D69" w:rsidRDefault="007203DE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376F79A2" w14:textId="77777777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5 – Impactos econômico-financeiros da operacionalização das políticas públicas:</w:t>
      </w:r>
    </w:p>
    <w:p w14:paraId="3FC12DA1" w14:textId="78752EE5" w:rsidR="00E35468" w:rsidRDefault="00B978AF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programação e execução orçamentária da </w:t>
      </w:r>
      <w:proofErr w:type="gramStart"/>
      <w:r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, pelo fato de ser empresa pública, se dá através do </w:t>
      </w:r>
      <w:r w:rsidR="00C67604">
        <w:rPr>
          <w:rFonts w:ascii="Tahoma" w:hAnsi="Tahoma" w:cs="Tahoma"/>
          <w:sz w:val="18"/>
          <w:szCs w:val="18"/>
        </w:rPr>
        <w:t>PDG</w:t>
      </w:r>
      <w:r>
        <w:rPr>
          <w:rFonts w:ascii="Tahoma" w:hAnsi="Tahoma" w:cs="Tahoma"/>
          <w:sz w:val="18"/>
          <w:szCs w:val="18"/>
        </w:rPr>
        <w:t xml:space="preserve">, aprovado internamente </w:t>
      </w:r>
      <w:r w:rsidR="005A081C">
        <w:rPr>
          <w:rFonts w:ascii="Tahoma" w:hAnsi="Tahoma" w:cs="Tahoma"/>
          <w:sz w:val="18"/>
          <w:szCs w:val="18"/>
        </w:rPr>
        <w:t xml:space="preserve">pela Diretoria Executiva e </w:t>
      </w:r>
      <w:r>
        <w:rPr>
          <w:rFonts w:ascii="Tahoma" w:hAnsi="Tahoma" w:cs="Tahoma"/>
          <w:sz w:val="18"/>
          <w:szCs w:val="18"/>
        </w:rPr>
        <w:t xml:space="preserve">pelo Conselho </w:t>
      </w:r>
      <w:r w:rsidR="005A081C">
        <w:rPr>
          <w:rFonts w:ascii="Tahoma" w:hAnsi="Tahoma" w:cs="Tahoma"/>
          <w:sz w:val="18"/>
          <w:szCs w:val="18"/>
        </w:rPr>
        <w:t>de Administração e, posteriormente, pelo MCTIC e pela Secretaria de Coordenação e Governança das Empresas Estatais</w:t>
      </w:r>
      <w:r w:rsidR="00B22261">
        <w:rPr>
          <w:rFonts w:ascii="Tahoma" w:hAnsi="Tahoma" w:cs="Tahoma"/>
          <w:sz w:val="18"/>
          <w:szCs w:val="18"/>
        </w:rPr>
        <w:t xml:space="preserve"> (SEST)</w:t>
      </w:r>
      <w:r w:rsidR="007E190F">
        <w:rPr>
          <w:rFonts w:ascii="Tahoma" w:hAnsi="Tahoma" w:cs="Tahoma"/>
          <w:sz w:val="18"/>
          <w:szCs w:val="18"/>
        </w:rPr>
        <w:t>, pertencente ao Ministério do Planejamento</w:t>
      </w:r>
      <w:r w:rsidR="00972F15">
        <w:rPr>
          <w:rFonts w:ascii="Tahoma" w:hAnsi="Tahoma" w:cs="Tahoma"/>
          <w:sz w:val="18"/>
          <w:szCs w:val="18"/>
        </w:rPr>
        <w:t>, Desenvolvimento e Gestão</w:t>
      </w:r>
      <w:r w:rsidR="00B22261">
        <w:rPr>
          <w:rFonts w:ascii="Tahoma" w:hAnsi="Tahoma" w:cs="Tahoma"/>
          <w:sz w:val="18"/>
          <w:szCs w:val="18"/>
        </w:rPr>
        <w:t xml:space="preserve"> (</w:t>
      </w:r>
      <w:r w:rsidR="00C67604">
        <w:rPr>
          <w:rFonts w:ascii="Tahoma" w:hAnsi="Tahoma" w:cs="Tahoma"/>
          <w:sz w:val="18"/>
          <w:szCs w:val="18"/>
        </w:rPr>
        <w:t>MP)</w:t>
      </w:r>
      <w:r w:rsidR="005A081C">
        <w:rPr>
          <w:rFonts w:ascii="Tahoma" w:hAnsi="Tahoma" w:cs="Tahoma"/>
          <w:sz w:val="18"/>
          <w:szCs w:val="18"/>
        </w:rPr>
        <w:t xml:space="preserve">. </w:t>
      </w:r>
    </w:p>
    <w:p w14:paraId="36FCA914" w14:textId="77777777" w:rsidR="00FF774F" w:rsidRDefault="00FF774F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0479D009" w14:textId="69F0D657" w:rsidR="00FF774F" w:rsidRPr="00FF774F" w:rsidRDefault="00FF774F" w:rsidP="00FF774F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</w:rPr>
      </w:pPr>
      <w:r w:rsidRPr="00FF774F">
        <w:rPr>
          <w:rFonts w:ascii="Tahoma" w:hAnsi="Tahoma" w:cs="Tahoma"/>
          <w:b/>
          <w:i w:val="0"/>
          <w:color w:val="DD4F05"/>
          <w:sz w:val="16"/>
        </w:rPr>
        <w:t xml:space="preserve">Gráfico </w: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begin"/>
      </w:r>
      <w:r w:rsidRPr="00FF774F">
        <w:rPr>
          <w:rFonts w:ascii="Tahoma" w:hAnsi="Tahoma" w:cs="Tahoma"/>
          <w:b/>
          <w:i w:val="0"/>
          <w:color w:val="DD4F05"/>
          <w:sz w:val="16"/>
        </w:rPr>
        <w:instrText xml:space="preserve"> SEQ Gráfico \* ARABIC </w:instrTex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</w:rPr>
        <w:t>3</w:t>
      </w:r>
      <w:r w:rsidRPr="00FF774F">
        <w:rPr>
          <w:rFonts w:ascii="Tahoma" w:hAnsi="Tahoma" w:cs="Tahoma"/>
          <w:b/>
          <w:i w:val="0"/>
          <w:color w:val="DD4F05"/>
          <w:sz w:val="16"/>
        </w:rPr>
        <w:fldChar w:fldCharType="end"/>
      </w:r>
      <w:r w:rsidRPr="00FF774F">
        <w:rPr>
          <w:rFonts w:ascii="Tahoma" w:hAnsi="Tahoma" w:cs="Tahoma"/>
          <w:b/>
          <w:i w:val="0"/>
          <w:color w:val="DD4F05"/>
          <w:sz w:val="16"/>
        </w:rPr>
        <w:t xml:space="preserve"> - Dispêndio e Aplicações em Operações de Crédito (R$ milhões)</w:t>
      </w:r>
    </w:p>
    <w:p w14:paraId="7C418DE7" w14:textId="76BD61D0" w:rsidR="00896672" w:rsidRDefault="00896672" w:rsidP="00E44777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 wp14:anchorId="09DA22FE" wp14:editId="3A00B22C">
            <wp:extent cx="5722754" cy="2832419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02" cy="28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09AE4" w14:textId="40A2D2D1" w:rsidR="00FF774F" w:rsidRDefault="00FF774F" w:rsidP="00FF774F">
      <w:pPr>
        <w:spacing w:after="0" w:line="240" w:lineRule="auto"/>
        <w:ind w:left="567" w:hanging="567"/>
        <w:jc w:val="both"/>
        <w:rPr>
          <w:rFonts w:ascii="Tahoma" w:hAnsi="Tahoma" w:cs="Tahoma"/>
          <w:sz w:val="14"/>
          <w:szCs w:val="16"/>
        </w:rPr>
      </w:pPr>
      <w:r w:rsidRPr="00FF774F">
        <w:rPr>
          <w:rFonts w:ascii="Tahoma" w:hAnsi="Tahoma" w:cs="Tahoma"/>
          <w:sz w:val="14"/>
          <w:szCs w:val="14"/>
        </w:rPr>
        <w:t>Fonte</w:t>
      </w:r>
      <w:r>
        <w:rPr>
          <w:rFonts w:ascii="Tahoma" w:hAnsi="Tahoma" w:cs="Tahoma"/>
          <w:sz w:val="14"/>
          <w:szCs w:val="14"/>
        </w:rPr>
        <w:t xml:space="preserve"> de dados</w:t>
      </w:r>
      <w:r w:rsidRPr="00FF774F">
        <w:rPr>
          <w:rFonts w:ascii="Tahoma" w:hAnsi="Tahoma" w:cs="Tahoma"/>
          <w:sz w:val="14"/>
          <w:szCs w:val="14"/>
        </w:rPr>
        <w:t xml:space="preserve">: Departamento de Planejamento Financeiro, Orçamento e Custos (DPFC), vinculado à Área de Gestão Financeira da </w:t>
      </w:r>
      <w:proofErr w:type="gramStart"/>
      <w:r w:rsidRPr="00FF774F">
        <w:rPr>
          <w:rFonts w:ascii="Tahoma" w:hAnsi="Tahoma" w:cs="Tahoma"/>
          <w:sz w:val="14"/>
          <w:szCs w:val="14"/>
        </w:rPr>
        <w:t>Finep</w:t>
      </w:r>
      <w:proofErr w:type="gramEnd"/>
      <w:r w:rsidRPr="00FF774F">
        <w:rPr>
          <w:rFonts w:ascii="Tahoma" w:hAnsi="Tahoma" w:cs="Tahoma"/>
          <w:sz w:val="14"/>
          <w:szCs w:val="16"/>
        </w:rPr>
        <w:t xml:space="preserve"> (AGEF)</w:t>
      </w:r>
      <w:r>
        <w:rPr>
          <w:rFonts w:ascii="Tahoma" w:hAnsi="Tahoma" w:cs="Tahoma"/>
          <w:sz w:val="14"/>
          <w:szCs w:val="16"/>
        </w:rPr>
        <w:t>.</w:t>
      </w:r>
    </w:p>
    <w:p w14:paraId="5CBB75D0" w14:textId="77777777" w:rsidR="00FF774F" w:rsidRDefault="00FF774F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2EEDE7A" w14:textId="5711B0E0" w:rsidR="00125F03" w:rsidRDefault="00125F03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 Dispêndios de capital referem-se às amortizações, inversões de capital, dividendos e investimentos. Já os Dispêndios correntes são compostos de: pagamento de juros; pessoal e encargos; tributos e encargos para</w:t>
      </w:r>
      <w:r w:rsidR="0035781F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fiscais; serviços de terceiros; utilidades e serviços; e outros dispêndios correntes. As Aplicações em operações de crédito referem-se às liberações realizadas para contratos reembolsáveis, deduzidos dos recebimentos de amortizações.</w:t>
      </w:r>
    </w:p>
    <w:p w14:paraId="2DC259CD" w14:textId="13EF26D7" w:rsidR="00E35468" w:rsidRDefault="00125F03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execução orçamentária é registrada mensalmente</w:t>
      </w:r>
      <w:r w:rsidR="00C67604">
        <w:rPr>
          <w:rFonts w:ascii="Tahoma" w:hAnsi="Tahoma" w:cs="Tahoma"/>
          <w:sz w:val="18"/>
          <w:szCs w:val="18"/>
        </w:rPr>
        <w:t xml:space="preserve"> no </w:t>
      </w:r>
      <w:r>
        <w:rPr>
          <w:rFonts w:ascii="Tahoma" w:hAnsi="Tahoma" w:cs="Tahoma"/>
          <w:sz w:val="18"/>
          <w:szCs w:val="18"/>
        </w:rPr>
        <w:t>Sistema de Informação das Estatais (SIEST)</w:t>
      </w:r>
      <w:r w:rsidR="00C67604">
        <w:rPr>
          <w:rFonts w:ascii="Tahoma" w:hAnsi="Tahoma" w:cs="Tahoma"/>
          <w:sz w:val="18"/>
          <w:szCs w:val="18"/>
        </w:rPr>
        <w:t xml:space="preserve">, sendo também publicado no site da </w:t>
      </w:r>
      <w:hyperlink r:id="rId14" w:history="1">
        <w:proofErr w:type="gramStart"/>
        <w:r w:rsidR="00C67604" w:rsidRPr="00FF774F">
          <w:rPr>
            <w:rStyle w:val="Hyperlink"/>
            <w:rFonts w:ascii="Tahoma" w:hAnsi="Tahoma" w:cs="Tahoma"/>
            <w:sz w:val="18"/>
            <w:szCs w:val="18"/>
          </w:rPr>
          <w:t>Finep</w:t>
        </w:r>
        <w:proofErr w:type="gramEnd"/>
      </w:hyperlink>
      <w:r w:rsidR="00C67604">
        <w:rPr>
          <w:rFonts w:ascii="Tahoma" w:hAnsi="Tahoma" w:cs="Tahoma"/>
          <w:sz w:val="18"/>
          <w:szCs w:val="18"/>
        </w:rPr>
        <w:t>.</w:t>
      </w:r>
    </w:p>
    <w:p w14:paraId="313C3651" w14:textId="77777777" w:rsidR="008B670E" w:rsidRDefault="008B670E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35554FD8" w14:textId="77777777" w:rsidR="00F06DDA" w:rsidRDefault="00F06DDA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4E4D9C7" w14:textId="77777777" w:rsidR="00F06DDA" w:rsidRPr="008F5D69" w:rsidRDefault="00F06DDA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1CF43C7" w14:textId="39D09D4A" w:rsidR="00E46D2B" w:rsidRPr="0011620B" w:rsidRDefault="00A207FA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>
        <w:rPr>
          <w:rFonts w:ascii="Tahoma" w:hAnsi="Tahoma" w:cs="Tahoma"/>
          <w:b/>
          <w:color w:val="DD4F05"/>
          <w:sz w:val="18"/>
          <w:szCs w:val="18"/>
        </w:rPr>
        <w:lastRenderedPageBreak/>
        <w:t xml:space="preserve">  </w:t>
      </w:r>
      <w:r w:rsidR="00E46D2B" w:rsidRPr="0011620B">
        <w:rPr>
          <w:rFonts w:ascii="Tahoma" w:hAnsi="Tahoma" w:cs="Tahoma"/>
          <w:b/>
          <w:color w:val="DD4F05"/>
          <w:sz w:val="18"/>
          <w:szCs w:val="18"/>
        </w:rPr>
        <w:t>6 – Comentários dos administradores:</w:t>
      </w:r>
    </w:p>
    <w:p w14:paraId="4585E781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t xml:space="preserve">O ano de 2016 foi especialmente desafiador para as instituições do Estado brasileiro. Em especial para aquelas vinculadas ao sistema de CT&amp;I. A instabilidade política nacional se refletiu no setor em sucessivas mudanças de gestão e fortes restrições orçamentárias. Na transição para o ano de 2017 a instabilidade se reduziu, mas as restrições orçamentárias permaneceram. A conformação de uma politica econômica clara e a prioridade para as reformas constitucionais orientaram as ações das demais instituições do Estado. </w:t>
      </w:r>
    </w:p>
    <w:p w14:paraId="3D0F1F19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t>Neste contexto os gestores da FINEP tem buscado orientar o reposicionamento da empresa diante da nova configuração do sistema de crédito público e das limitações do setor de CT&amp;I</w:t>
      </w:r>
    </w:p>
    <w:p w14:paraId="0828D6C1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t xml:space="preserve">A mudança no mercado de crédito brasileiro que vem sendo </w:t>
      </w:r>
      <w:proofErr w:type="gramStart"/>
      <w:r w:rsidRPr="00F06DDA">
        <w:rPr>
          <w:rFonts w:ascii="Tahoma" w:hAnsi="Tahoma" w:cs="Tahoma"/>
          <w:sz w:val="18"/>
          <w:szCs w:val="18"/>
        </w:rPr>
        <w:t>implementada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 pela área econômica do governo desde 2016 tende a ser bastante positiva para a sociedade brasileira como um todo. Contudo, impõe um desafio para alteração do perfil de atuação dos bancos públicos. Para a </w:t>
      </w:r>
      <w:proofErr w:type="gramStart"/>
      <w:r w:rsidRPr="00F06DDA">
        <w:rPr>
          <w:rFonts w:ascii="Tahoma" w:hAnsi="Tahoma" w:cs="Tahoma"/>
          <w:sz w:val="18"/>
          <w:szCs w:val="18"/>
        </w:rPr>
        <w:t>Finep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 este desafio tem três elementos complicadores. O primeiro é o foco de atuação. Restrita ao financiamento a </w:t>
      </w:r>
      <w:proofErr w:type="gramStart"/>
      <w:r w:rsidRPr="00F06DDA">
        <w:rPr>
          <w:rFonts w:ascii="Tahoma" w:hAnsi="Tahoma" w:cs="Tahoma"/>
          <w:sz w:val="18"/>
          <w:szCs w:val="18"/>
        </w:rPr>
        <w:t>C,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T&amp;I, as opções de composição de fontes de captação e de concessão de recursos são muito mais limitadas. Em segundo lugar, o custo da principal fonte de captação está limitado em lei, o que impede adaptações às variações econômicas. Em terceiro lugar, a restrição de recursos do FNDCT limita os recursos para equalização da taxa de juros que a </w:t>
      </w:r>
      <w:proofErr w:type="gramStart"/>
      <w:r w:rsidRPr="00F06DDA">
        <w:rPr>
          <w:rFonts w:ascii="Tahoma" w:hAnsi="Tahoma" w:cs="Tahoma"/>
          <w:sz w:val="18"/>
          <w:szCs w:val="18"/>
        </w:rPr>
        <w:t>Finep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 aplica aos tomadores de crédito.</w:t>
      </w:r>
    </w:p>
    <w:p w14:paraId="21C36755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t xml:space="preserve">Novas formas de atuação que não o crédito têm sido </w:t>
      </w:r>
      <w:proofErr w:type="gramStart"/>
      <w:r w:rsidRPr="00F06DDA">
        <w:rPr>
          <w:rFonts w:ascii="Tahoma" w:hAnsi="Tahoma" w:cs="Tahoma"/>
          <w:sz w:val="18"/>
          <w:szCs w:val="18"/>
        </w:rPr>
        <w:t>buscadas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, contudo estas levam tempo para ser implementadas e exigem um esforço superior neste momento de restrição orçamentária. As mudanças nas condições operacionais podem não ter sido suficientes para aumentar a atratividade das linhas da </w:t>
      </w:r>
      <w:proofErr w:type="gramStart"/>
      <w:r w:rsidRPr="00F06DDA">
        <w:rPr>
          <w:rFonts w:ascii="Tahoma" w:hAnsi="Tahoma" w:cs="Tahoma"/>
          <w:sz w:val="18"/>
          <w:szCs w:val="18"/>
        </w:rPr>
        <w:t>Finep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. Além disso, as fortes restrições orçamentárias reduziram a capacidade de fomento ao setor acadêmico. </w:t>
      </w:r>
    </w:p>
    <w:p w14:paraId="605FEAB7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t xml:space="preserve">A reconfiguração do sistema de apoio a </w:t>
      </w:r>
      <w:proofErr w:type="gramStart"/>
      <w:r w:rsidRPr="00F06DDA">
        <w:rPr>
          <w:rFonts w:ascii="Tahoma" w:hAnsi="Tahoma" w:cs="Tahoma"/>
          <w:sz w:val="18"/>
          <w:szCs w:val="18"/>
        </w:rPr>
        <w:t>C,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T&amp;I, onde a Finep tem grande centralidade, levará um tempo considerável e terá que lidar com os constrangimentos impostos pelos limites orçamentários, institucionais e políticos vividos pelos país. Esta conjuntura coloca para a </w:t>
      </w:r>
      <w:proofErr w:type="gramStart"/>
      <w:r w:rsidRPr="00F06DDA">
        <w:rPr>
          <w:rFonts w:ascii="Tahoma" w:hAnsi="Tahoma" w:cs="Tahoma"/>
          <w:sz w:val="18"/>
          <w:szCs w:val="18"/>
        </w:rPr>
        <w:t>Finep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 desafios além da sua capacidade de decisão dos administradores. Portanto, ao mesmo tempo em que devem ser feitos esforços de redução de custos e aumento do retorno das operações, é preciso negociar com os outros órgãos do Estado brasileiro o reposicionamento da empresa e de seus instrumentos de fomento na nova realidade do país. </w:t>
      </w:r>
    </w:p>
    <w:p w14:paraId="5ABC4938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t xml:space="preserve">Da mesma forma, novas fontes de recursos têm sido buscadas. Desde 2016 a </w:t>
      </w:r>
      <w:proofErr w:type="gramStart"/>
      <w:r w:rsidRPr="00F06DDA">
        <w:rPr>
          <w:rFonts w:ascii="Tahoma" w:hAnsi="Tahoma" w:cs="Tahoma"/>
          <w:sz w:val="18"/>
          <w:szCs w:val="18"/>
        </w:rPr>
        <w:t>Finep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 vem se empenhando na aproximação com BID e </w:t>
      </w:r>
      <w:proofErr w:type="spellStart"/>
      <w:r w:rsidRPr="00F06DDA">
        <w:rPr>
          <w:rFonts w:ascii="Tahoma" w:hAnsi="Tahoma" w:cs="Tahoma"/>
          <w:sz w:val="18"/>
          <w:szCs w:val="18"/>
        </w:rPr>
        <w:t>KfW</w:t>
      </w:r>
      <w:proofErr w:type="spellEnd"/>
      <w:r w:rsidRPr="00F06DDA">
        <w:rPr>
          <w:rFonts w:ascii="Tahoma" w:hAnsi="Tahoma" w:cs="Tahoma"/>
          <w:sz w:val="18"/>
          <w:szCs w:val="18"/>
        </w:rPr>
        <w:t>, no intuito de conseguir novas fontes de recursos a um custo condizente com sua missão institucional. Essas ações frutificarão a partir de 2018.</w:t>
      </w:r>
    </w:p>
    <w:p w14:paraId="0451C1EA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t xml:space="preserve">Não menos importante foi o movimento que reuniu na </w:t>
      </w:r>
      <w:proofErr w:type="gramStart"/>
      <w:r w:rsidRPr="00F06DDA">
        <w:rPr>
          <w:rFonts w:ascii="Tahoma" w:hAnsi="Tahoma" w:cs="Tahoma"/>
          <w:sz w:val="18"/>
          <w:szCs w:val="18"/>
        </w:rPr>
        <w:t>Finep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, em setembro de 2017, proeminentes atores do Sistema Nacional de Ciência, Tecnologia e Inovação em torno da construção de um projeto de lei para o FNDCT. Dois pontos cruciais são abordados neste texto: a transformação do Fundo em um fundo financeiro e a questão de que os juros remuneratórios do FNDCT devem ser definidos pelo Conselho Diretor do Fundo (ao contrário do que ocorre hoje, onde a Lei 11.540/2007 determina que os juros remuneratórios </w:t>
      </w:r>
      <w:proofErr w:type="gramStart"/>
      <w:r w:rsidRPr="00F06DDA">
        <w:rPr>
          <w:rFonts w:ascii="Tahoma" w:hAnsi="Tahoma" w:cs="Tahoma"/>
          <w:sz w:val="18"/>
          <w:szCs w:val="18"/>
        </w:rPr>
        <w:t>são</w:t>
      </w:r>
      <w:proofErr w:type="gramEnd"/>
      <w:r w:rsidRPr="00F06DDA">
        <w:rPr>
          <w:rFonts w:ascii="Tahoma" w:hAnsi="Tahoma" w:cs="Tahoma"/>
          <w:sz w:val="18"/>
          <w:szCs w:val="18"/>
        </w:rPr>
        <w:t xml:space="preserve"> a TJLP). A minuta elaborada foi encaminhada ao MCTIC, e diálogos com a Casa Civil e o Ministério do Planejamento já foram iniciados.</w:t>
      </w:r>
    </w:p>
    <w:p w14:paraId="44D29E92" w14:textId="4F88D5F2" w:rsidR="00A6676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6DDA">
        <w:rPr>
          <w:rFonts w:ascii="Tahoma" w:hAnsi="Tahoma" w:cs="Tahoma"/>
          <w:sz w:val="18"/>
          <w:szCs w:val="18"/>
        </w:rPr>
        <w:lastRenderedPageBreak/>
        <w:t>Com resta demonstrado nesta Carta, o período entre 2016 e 2017 foi dedicado ao esforço de dar estabilidade à instituição e buscar novos caminhos de ação. Os frutos deste esforço estarão visíveis nos resultados da empresa para o período 2017 e 2018.</w:t>
      </w:r>
    </w:p>
    <w:p w14:paraId="4F8477A2" w14:textId="77777777" w:rsidR="00F06DDA" w:rsidRPr="00F06DDA" w:rsidRDefault="00F06DDA" w:rsidP="00F06DDA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C493533" w14:textId="77777777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7 – Estruturas de controles internos e gerenciamento de riscos:</w:t>
      </w:r>
    </w:p>
    <w:p w14:paraId="5088A2F5" w14:textId="77777777" w:rsidR="00972F15" w:rsidRDefault="00972F15" w:rsidP="00972F15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A estrutura de controles internos e de gerenciamento de riscos da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 é conduzida por todos os níveis da empresa e p</w:t>
      </w:r>
      <w:r>
        <w:rPr>
          <w:rFonts w:ascii="Tahoma" w:hAnsi="Tahoma" w:cs="Tahoma"/>
          <w:sz w:val="18"/>
          <w:szCs w:val="18"/>
        </w:rPr>
        <w:t>ossui as três linhas de defesa, quais sejam: a totalidade das unidades organizacionais da Finep, a Área de Conformidade, Integridade e Gestão de Riscos (ACIR) e a Auditoria Interna.</w:t>
      </w:r>
    </w:p>
    <w:p w14:paraId="6BC75FDB" w14:textId="15E03198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>A primeira linha, composta por todas as unidades organizacionais da empresa</w:t>
      </w:r>
      <w:r w:rsidR="0057239E">
        <w:rPr>
          <w:rFonts w:ascii="Tahoma" w:hAnsi="Tahoma" w:cs="Tahoma"/>
          <w:sz w:val="18"/>
          <w:szCs w:val="18"/>
        </w:rPr>
        <w:t>,</w:t>
      </w:r>
      <w:r w:rsidRPr="002C402B">
        <w:rPr>
          <w:rFonts w:ascii="Tahoma" w:hAnsi="Tahoma" w:cs="Tahoma"/>
          <w:sz w:val="18"/>
          <w:szCs w:val="18"/>
        </w:rPr>
        <w:t xml:space="preserve"> é responsável por elaborar, executar e revisar os controles internos, normativos, planos e processos visando manter a conformidade das atividades sob sua atribuição. Além de reportar tempestivamente as deficiências nos controles internos e executar as ações corretivas e preventivas.</w:t>
      </w:r>
      <w:r w:rsidR="003F166A">
        <w:rPr>
          <w:rFonts w:ascii="Tahoma" w:hAnsi="Tahoma" w:cs="Tahoma"/>
          <w:sz w:val="18"/>
          <w:szCs w:val="18"/>
        </w:rPr>
        <w:t xml:space="preserve"> </w:t>
      </w:r>
    </w:p>
    <w:p w14:paraId="7AAC6281" w14:textId="2343C3B7" w:rsidR="00972F15" w:rsidRPr="002C402B" w:rsidRDefault="00972F15" w:rsidP="00972F15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Em 2016, para robustecer o seu sistema de governança 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 definiu a criação </w:t>
      </w:r>
      <w:r>
        <w:rPr>
          <w:rFonts w:ascii="Tahoma" w:hAnsi="Tahoma" w:cs="Tahoma"/>
          <w:sz w:val="18"/>
          <w:szCs w:val="18"/>
        </w:rPr>
        <w:t xml:space="preserve">de unidade responsável </w:t>
      </w:r>
      <w:r w:rsidRPr="002C402B">
        <w:rPr>
          <w:rFonts w:ascii="Tahoma" w:hAnsi="Tahoma" w:cs="Tahoma"/>
          <w:sz w:val="18"/>
          <w:szCs w:val="18"/>
        </w:rPr>
        <w:t>pela implantação do processo de gestão de riscos e pela implantação do Programa de Integridade, em observância ao disposto no Decreto nº 8.420</w:t>
      </w:r>
      <w:r>
        <w:rPr>
          <w:rFonts w:ascii="Tahoma" w:hAnsi="Tahoma" w:cs="Tahoma"/>
          <w:sz w:val="18"/>
          <w:szCs w:val="18"/>
        </w:rPr>
        <w:t>, de 18 de março de 201</w:t>
      </w:r>
      <w:r w:rsidRPr="002C402B">
        <w:rPr>
          <w:rFonts w:ascii="Tahoma" w:hAnsi="Tahoma" w:cs="Tahoma"/>
          <w:sz w:val="18"/>
          <w:szCs w:val="18"/>
        </w:rPr>
        <w:t xml:space="preserve">5 e demais diplomas legais relativos ao tema. </w:t>
      </w:r>
    </w:p>
    <w:p w14:paraId="769ECFE5" w14:textId="77777777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Aderente às disposições legais e regulamentares, as ações definidas para os temas Gestão de Riscos e Integridade na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, visam ao atendimento, de pelo menos, o disposto nos seguintes normativos: </w:t>
      </w:r>
    </w:p>
    <w:p w14:paraId="459A82D2" w14:textId="4DB49B96" w:rsidR="002C402B" w:rsidRPr="002C402B" w:rsidRDefault="002C402B" w:rsidP="00147BFD">
      <w:pPr>
        <w:spacing w:before="120"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>(i</w:t>
      </w:r>
      <w:proofErr w:type="gramStart"/>
      <w:r w:rsidRPr="002C402B">
        <w:rPr>
          <w:rFonts w:ascii="Tahoma" w:hAnsi="Tahoma" w:cs="Tahoma"/>
          <w:sz w:val="18"/>
          <w:szCs w:val="18"/>
        </w:rPr>
        <w:t>)</w:t>
      </w:r>
      <w:proofErr w:type="gramEnd"/>
      <w:r w:rsidRPr="002C402B">
        <w:rPr>
          <w:rFonts w:ascii="Tahoma" w:hAnsi="Tahoma" w:cs="Tahoma"/>
          <w:sz w:val="18"/>
          <w:szCs w:val="18"/>
        </w:rPr>
        <w:tab/>
        <w:t>Instrução Normativa Conjunta MP/CGU nº 01/2016, publicada em 11</w:t>
      </w:r>
      <w:r w:rsidR="00972F15">
        <w:rPr>
          <w:rFonts w:ascii="Tahoma" w:hAnsi="Tahoma" w:cs="Tahoma"/>
          <w:sz w:val="18"/>
          <w:szCs w:val="18"/>
        </w:rPr>
        <w:t xml:space="preserve"> de maio de </w:t>
      </w:r>
      <w:r w:rsidRPr="002C402B">
        <w:rPr>
          <w:rFonts w:ascii="Tahoma" w:hAnsi="Tahoma" w:cs="Tahoma"/>
          <w:sz w:val="18"/>
          <w:szCs w:val="18"/>
        </w:rPr>
        <w:t xml:space="preserve">2016, que determinou que os órgãos e entidades do Poder Executivo federal deverão adotar medidas para a sistematização de práticas relacionadas à gestão de riscos, aos controles internos, e à governança; </w:t>
      </w:r>
    </w:p>
    <w:p w14:paraId="53998B3A" w14:textId="712CA44D" w:rsidR="002C402B" w:rsidRPr="002C402B" w:rsidRDefault="002C402B" w:rsidP="00147BFD">
      <w:pPr>
        <w:spacing w:before="120"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>(</w:t>
      </w:r>
      <w:proofErr w:type="spellStart"/>
      <w:r w:rsidRPr="002C402B">
        <w:rPr>
          <w:rFonts w:ascii="Tahoma" w:hAnsi="Tahoma" w:cs="Tahoma"/>
          <w:sz w:val="18"/>
          <w:szCs w:val="18"/>
        </w:rPr>
        <w:t>ii</w:t>
      </w:r>
      <w:proofErr w:type="spellEnd"/>
      <w:proofErr w:type="gramStart"/>
      <w:r w:rsidRPr="002C402B">
        <w:rPr>
          <w:rFonts w:ascii="Tahoma" w:hAnsi="Tahoma" w:cs="Tahoma"/>
          <w:sz w:val="18"/>
          <w:szCs w:val="18"/>
        </w:rPr>
        <w:t>)</w:t>
      </w:r>
      <w:proofErr w:type="gramEnd"/>
      <w:r w:rsidRPr="002C402B">
        <w:rPr>
          <w:rFonts w:ascii="Tahoma" w:hAnsi="Tahoma" w:cs="Tahoma"/>
          <w:sz w:val="18"/>
          <w:szCs w:val="18"/>
        </w:rPr>
        <w:tab/>
        <w:t>Resolução CGPAR Nº 18/2016, publicada em 18</w:t>
      </w:r>
      <w:r w:rsidR="00972F15">
        <w:rPr>
          <w:rFonts w:ascii="Tahoma" w:hAnsi="Tahoma" w:cs="Tahoma"/>
          <w:sz w:val="18"/>
          <w:szCs w:val="18"/>
        </w:rPr>
        <w:t xml:space="preserve"> de maio de </w:t>
      </w:r>
      <w:r w:rsidRPr="002C402B">
        <w:rPr>
          <w:rFonts w:ascii="Tahoma" w:hAnsi="Tahoma" w:cs="Tahoma"/>
          <w:sz w:val="18"/>
          <w:szCs w:val="18"/>
        </w:rPr>
        <w:t xml:space="preserve">2016, que estabeleceu que as empresas estatais federais deverão implementar políticas de conformidade e gerenciamento de riscos adequadas ao seu porte e consistentes com a natureza, complexidade e risco de suas operações; e </w:t>
      </w:r>
    </w:p>
    <w:p w14:paraId="447F2136" w14:textId="0AB58F3E" w:rsidR="002C402B" w:rsidRPr="002C402B" w:rsidRDefault="002C402B" w:rsidP="00147BFD">
      <w:pPr>
        <w:spacing w:before="120"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>(</w:t>
      </w:r>
      <w:proofErr w:type="spellStart"/>
      <w:r w:rsidRPr="002C402B">
        <w:rPr>
          <w:rFonts w:ascii="Tahoma" w:hAnsi="Tahoma" w:cs="Tahoma"/>
          <w:sz w:val="18"/>
          <w:szCs w:val="18"/>
        </w:rPr>
        <w:t>iii</w:t>
      </w:r>
      <w:proofErr w:type="spellEnd"/>
      <w:proofErr w:type="gramStart"/>
      <w:r w:rsidRPr="002C402B">
        <w:rPr>
          <w:rFonts w:ascii="Tahoma" w:hAnsi="Tahoma" w:cs="Tahoma"/>
          <w:sz w:val="18"/>
          <w:szCs w:val="18"/>
        </w:rPr>
        <w:t>)</w:t>
      </w:r>
      <w:proofErr w:type="gramEnd"/>
      <w:r w:rsidRPr="002C402B">
        <w:rPr>
          <w:rFonts w:ascii="Tahoma" w:hAnsi="Tahoma" w:cs="Tahoma"/>
          <w:sz w:val="18"/>
          <w:szCs w:val="18"/>
        </w:rPr>
        <w:tab/>
        <w:t>Lei nº 13.303/2016, de 30</w:t>
      </w:r>
      <w:r w:rsidR="00972F15">
        <w:rPr>
          <w:rFonts w:ascii="Tahoma" w:hAnsi="Tahoma" w:cs="Tahoma"/>
          <w:sz w:val="18"/>
          <w:szCs w:val="18"/>
        </w:rPr>
        <w:t xml:space="preserve"> de junho de </w:t>
      </w:r>
      <w:r w:rsidRPr="002C402B">
        <w:rPr>
          <w:rFonts w:ascii="Tahoma" w:hAnsi="Tahoma" w:cs="Tahoma"/>
          <w:sz w:val="18"/>
          <w:szCs w:val="18"/>
        </w:rPr>
        <w:t>2</w:t>
      </w:r>
      <w:r w:rsidR="00147BFD">
        <w:rPr>
          <w:rFonts w:ascii="Tahoma" w:hAnsi="Tahoma" w:cs="Tahoma"/>
          <w:sz w:val="18"/>
          <w:szCs w:val="18"/>
        </w:rPr>
        <w:t xml:space="preserve">016, que reforçou a exigência de a </w:t>
      </w:r>
      <w:r w:rsidRPr="002C402B">
        <w:rPr>
          <w:rFonts w:ascii="Tahoma" w:hAnsi="Tahoma" w:cs="Tahoma"/>
          <w:sz w:val="18"/>
          <w:szCs w:val="18"/>
        </w:rPr>
        <w:t>empresa pública adotar regras de estruturas e práticas de gestão de riscos e controle interno e foi regulamentada pelo Decreto 8.945/2016</w:t>
      </w:r>
      <w:r w:rsidR="00972F15">
        <w:rPr>
          <w:rFonts w:ascii="Tahoma" w:hAnsi="Tahoma" w:cs="Tahoma"/>
          <w:sz w:val="18"/>
          <w:szCs w:val="18"/>
        </w:rPr>
        <w:t>, de 27 de dezembro de 2016</w:t>
      </w:r>
      <w:r w:rsidRPr="002C402B">
        <w:rPr>
          <w:rFonts w:ascii="Tahoma" w:hAnsi="Tahoma" w:cs="Tahoma"/>
          <w:sz w:val="18"/>
          <w:szCs w:val="18"/>
        </w:rPr>
        <w:t>.</w:t>
      </w:r>
    </w:p>
    <w:p w14:paraId="5C29F918" w14:textId="4E8C7AEE" w:rsidR="002C402B" w:rsidRPr="002C402B" w:rsidRDefault="002C402B" w:rsidP="00147BFD">
      <w:pPr>
        <w:spacing w:before="120"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>(</w:t>
      </w:r>
      <w:proofErr w:type="spellStart"/>
      <w:r w:rsidRPr="002C402B">
        <w:rPr>
          <w:rFonts w:ascii="Tahoma" w:hAnsi="Tahoma" w:cs="Tahoma"/>
          <w:sz w:val="18"/>
          <w:szCs w:val="18"/>
        </w:rPr>
        <w:t>iv</w:t>
      </w:r>
      <w:proofErr w:type="spellEnd"/>
      <w:proofErr w:type="gramStart"/>
      <w:r w:rsidRPr="002C402B">
        <w:rPr>
          <w:rFonts w:ascii="Tahoma" w:hAnsi="Tahoma" w:cs="Tahoma"/>
          <w:sz w:val="18"/>
          <w:szCs w:val="18"/>
        </w:rPr>
        <w:t>)</w:t>
      </w:r>
      <w:proofErr w:type="gramEnd"/>
      <w:r w:rsidRPr="002C402B">
        <w:rPr>
          <w:rFonts w:ascii="Tahoma" w:hAnsi="Tahoma" w:cs="Tahoma"/>
          <w:sz w:val="18"/>
          <w:szCs w:val="18"/>
        </w:rPr>
        <w:tab/>
        <w:t>Decreto 8.420/2015, de 18/03/2015, que regulamenta a Lei nº 12.846, de 1º</w:t>
      </w:r>
      <w:r w:rsidR="00E9531B">
        <w:rPr>
          <w:rFonts w:ascii="Tahoma" w:hAnsi="Tahoma" w:cs="Tahoma"/>
          <w:sz w:val="18"/>
          <w:szCs w:val="18"/>
        </w:rPr>
        <w:t>/08/</w:t>
      </w:r>
      <w:r w:rsidRPr="002C402B">
        <w:rPr>
          <w:rFonts w:ascii="Tahoma" w:hAnsi="Tahoma" w:cs="Tahoma"/>
          <w:sz w:val="18"/>
          <w:szCs w:val="18"/>
        </w:rPr>
        <w:t>2013, que dispõe sobre a responsabilização administrativa de pessoas jurídicas pela prática de atos contra a administração pública, nacional ou estrangeira e dá outras providências.</w:t>
      </w:r>
    </w:p>
    <w:p w14:paraId="5145FDD0" w14:textId="77777777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Além disso, considerando a relevância do tema, as atividades estão alinhadas às melhores práticas de mercado, tais como a norma ABNT NBR ISO 31000:2009 e o documento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Internal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Control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–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Integrated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Framework</w:t>
      </w:r>
      <w:r w:rsidRPr="002C402B">
        <w:rPr>
          <w:rFonts w:ascii="Tahoma" w:hAnsi="Tahoma" w:cs="Tahoma"/>
          <w:sz w:val="18"/>
          <w:szCs w:val="18"/>
        </w:rPr>
        <w:t xml:space="preserve"> (2013) emitido pelo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Committee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of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Sponsoring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Organizations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of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the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Treadway</w:t>
      </w:r>
      <w:proofErr w:type="spellEnd"/>
      <w:r w:rsidRPr="00147BF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47BFD">
        <w:rPr>
          <w:rFonts w:ascii="Tahoma" w:hAnsi="Tahoma" w:cs="Tahoma"/>
          <w:i/>
          <w:sz w:val="18"/>
          <w:szCs w:val="18"/>
        </w:rPr>
        <w:t>Commission</w:t>
      </w:r>
      <w:proofErr w:type="spellEnd"/>
      <w:r w:rsidRPr="002C402B">
        <w:rPr>
          <w:rFonts w:ascii="Tahoma" w:hAnsi="Tahoma" w:cs="Tahoma"/>
          <w:sz w:val="18"/>
          <w:szCs w:val="18"/>
        </w:rPr>
        <w:t xml:space="preserve"> (COSO). </w:t>
      </w:r>
    </w:p>
    <w:p w14:paraId="01081797" w14:textId="77777777" w:rsidR="00972F15" w:rsidRPr="002C402B" w:rsidRDefault="00972F15" w:rsidP="00972F15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Em face de suas atribuições, </w:t>
      </w:r>
      <w:r>
        <w:rPr>
          <w:rFonts w:ascii="Tahoma" w:hAnsi="Tahoma" w:cs="Tahoma"/>
          <w:sz w:val="18"/>
          <w:szCs w:val="18"/>
        </w:rPr>
        <w:t>a ACIR</w:t>
      </w:r>
      <w:r w:rsidRPr="002C402B">
        <w:rPr>
          <w:rFonts w:ascii="Tahoma" w:hAnsi="Tahoma" w:cs="Tahoma"/>
          <w:sz w:val="18"/>
          <w:szCs w:val="18"/>
        </w:rPr>
        <w:t xml:space="preserve"> assume o papel da segunda linha </w:t>
      </w:r>
      <w:r>
        <w:rPr>
          <w:rFonts w:ascii="Tahoma" w:hAnsi="Tahoma" w:cs="Tahoma"/>
          <w:sz w:val="18"/>
          <w:szCs w:val="18"/>
        </w:rPr>
        <w:t xml:space="preserve">de defesa, sendo sua atribuição </w:t>
      </w:r>
      <w:r w:rsidRPr="002C402B">
        <w:rPr>
          <w:rFonts w:ascii="Tahoma" w:hAnsi="Tahoma" w:cs="Tahoma"/>
          <w:sz w:val="18"/>
          <w:szCs w:val="18"/>
        </w:rPr>
        <w:t xml:space="preserve">desenvolver, testar e </w:t>
      </w:r>
      <w:proofErr w:type="gramStart"/>
      <w:r w:rsidRPr="002C402B">
        <w:rPr>
          <w:rFonts w:ascii="Tahoma" w:hAnsi="Tahoma" w:cs="Tahoma"/>
          <w:sz w:val="18"/>
          <w:szCs w:val="18"/>
        </w:rPr>
        <w:t>implementar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 metodologias e ferramentas para o gerenciamento de riscos, assessorar as unidades administrativas na aplicação das metodologias de gestão de riscos e na elaboração de ações de controles internos, garantir que as informações adequadas sobre risco estejam disponíveis em todos os níveis da </w:t>
      </w:r>
      <w:r w:rsidRPr="002C402B">
        <w:rPr>
          <w:rFonts w:ascii="Tahoma" w:hAnsi="Tahoma" w:cs="Tahoma"/>
          <w:sz w:val="18"/>
          <w:szCs w:val="18"/>
        </w:rPr>
        <w:lastRenderedPageBreak/>
        <w:t>organização, inclusive através da elaboração de relatórios contendo as ações realizadas para submissão às instâncias responsáveis, de forma a manter a Diretoria Executiva e o Conselho de Administração informados periodicamente sobre as atividades realizadas. A estrutura de governança de riscos també</w:t>
      </w:r>
      <w:r>
        <w:rPr>
          <w:rFonts w:ascii="Tahoma" w:hAnsi="Tahoma" w:cs="Tahoma"/>
          <w:sz w:val="18"/>
          <w:szCs w:val="18"/>
        </w:rPr>
        <w:t>m envolveu a criação de Comitê E</w:t>
      </w:r>
      <w:r w:rsidRPr="002C402B">
        <w:rPr>
          <w:rFonts w:ascii="Tahoma" w:hAnsi="Tahoma" w:cs="Tahoma"/>
          <w:sz w:val="18"/>
          <w:szCs w:val="18"/>
        </w:rPr>
        <w:t xml:space="preserve">xecutivo para Gestão de Riscos – CGR, sendo uma de suas principais atribuições </w:t>
      </w:r>
      <w:proofErr w:type="gramStart"/>
      <w:r w:rsidRPr="002C402B">
        <w:rPr>
          <w:rFonts w:ascii="Tahoma" w:hAnsi="Tahoma" w:cs="Tahoma"/>
          <w:sz w:val="18"/>
          <w:szCs w:val="18"/>
        </w:rPr>
        <w:t>assegurar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 a efetividade do process</w:t>
      </w:r>
      <w:r>
        <w:rPr>
          <w:rFonts w:ascii="Tahoma" w:hAnsi="Tahoma" w:cs="Tahoma"/>
          <w:sz w:val="18"/>
          <w:szCs w:val="18"/>
        </w:rPr>
        <w:t xml:space="preserve">o de gerenciamento dos riscos. </w:t>
      </w:r>
    </w:p>
    <w:p w14:paraId="6BD8859D" w14:textId="3564F09C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Para suportar a estrutura de controles internos e gerenciamento de riscos, estão sendo emitidos normativos que garantam a formalidade dos processos associados a esses temas. A política de riscos da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 apresenta os princípios, diretrizes e objetivos que devem guiar outras políticas, normas, sistemas e processos da Finep e que visam fortalecer o processo de gestão integrada de riscos inerentes às operações da empresa, de forma a minimizar ameaças e incertezas em níveis aceitáveis pela alta administração. Também já está aprovado normativo para o gerenciamento do risco operacional da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. </w:t>
      </w:r>
    </w:p>
    <w:p w14:paraId="6C8AC009" w14:textId="5E01D82A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Com relação ao Programa de Integridade, em dezembro de 2016, foi lançado o Código de Ética e Conduta da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>, por meio de evento institucional, com a participação de membros da Alta Administração, de integrantes da Comissão de Ética Pública e do Ministério da Transparência e Controladoria-Geral da União</w:t>
      </w:r>
      <w:r w:rsidR="00E9531B">
        <w:rPr>
          <w:rFonts w:ascii="Tahoma" w:hAnsi="Tahoma" w:cs="Tahoma"/>
          <w:sz w:val="18"/>
          <w:szCs w:val="18"/>
        </w:rPr>
        <w:t xml:space="preserve"> (CGU)</w:t>
      </w:r>
      <w:r w:rsidRPr="002C402B">
        <w:rPr>
          <w:rFonts w:ascii="Tahoma" w:hAnsi="Tahoma" w:cs="Tahoma"/>
          <w:sz w:val="18"/>
          <w:szCs w:val="18"/>
        </w:rPr>
        <w:t xml:space="preserve">. </w:t>
      </w:r>
    </w:p>
    <w:p w14:paraId="21F5F79B" w14:textId="77777777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>Posteriormente, em novembro de 2017, ocorreu o lançamento do Programa de Integridade, fazendo-se uso do documento Guia de Orientações sobre Medidas de Integridade, como ferramenta para sua divulgação institucional e de consulta interna dos colaboradores. Na ocasião, também foi autorizada a criação do Comitê de Integridade e as ações de divulgação do Programa. Todas essas ações foram aprovadas tanto pela Diretoria Executiva quanto pelo Conselho de Administração e formalizadas em seus respectivos documentos de aprovação, comprovando o envolvimento dessas instâncias.</w:t>
      </w:r>
    </w:p>
    <w:p w14:paraId="5AD3CB2B" w14:textId="674824C1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Visando à incorporação da integridade e dos valores éticos na rotina de trabalho, 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 implementou ações de treinamento “in </w:t>
      </w:r>
      <w:proofErr w:type="spellStart"/>
      <w:r w:rsidRPr="002C402B">
        <w:rPr>
          <w:rFonts w:ascii="Tahoma" w:hAnsi="Tahoma" w:cs="Tahoma"/>
          <w:sz w:val="18"/>
          <w:szCs w:val="18"/>
        </w:rPr>
        <w:t>company</w:t>
      </w:r>
      <w:proofErr w:type="spellEnd"/>
      <w:r w:rsidRPr="002C402B">
        <w:rPr>
          <w:rFonts w:ascii="Tahoma" w:hAnsi="Tahoma" w:cs="Tahoma"/>
          <w:sz w:val="18"/>
          <w:szCs w:val="18"/>
        </w:rPr>
        <w:t>”, ministradas por membros do Instituto Brasileiro de Governança Corporativa (IBCG). Ocorreram ainda ações de treinamento abordando os princípios e a aplicação da Gestão Integrada de Riscos sob a direção d</w:t>
      </w:r>
      <w:r w:rsidR="00E9531B">
        <w:rPr>
          <w:rFonts w:ascii="Tahoma" w:hAnsi="Tahoma" w:cs="Tahoma"/>
          <w:sz w:val="18"/>
          <w:szCs w:val="18"/>
        </w:rPr>
        <w:t>a</w:t>
      </w:r>
      <w:r w:rsidRPr="002C402B">
        <w:rPr>
          <w:rFonts w:ascii="Tahoma" w:hAnsi="Tahoma" w:cs="Tahoma"/>
          <w:sz w:val="18"/>
          <w:szCs w:val="18"/>
        </w:rPr>
        <w:t xml:space="preserve"> CGU.</w:t>
      </w:r>
      <w:r w:rsidR="00A63761">
        <w:rPr>
          <w:rFonts w:ascii="Tahoma" w:hAnsi="Tahoma" w:cs="Tahoma"/>
          <w:sz w:val="18"/>
          <w:szCs w:val="18"/>
        </w:rPr>
        <w:t xml:space="preserve"> </w:t>
      </w:r>
      <w:r w:rsidRPr="002C402B">
        <w:rPr>
          <w:rFonts w:ascii="Tahoma" w:hAnsi="Tahoma" w:cs="Tahoma"/>
          <w:sz w:val="18"/>
          <w:szCs w:val="18"/>
        </w:rPr>
        <w:t>Consoante com as medidas previstas para 2017 foi iniciada a revisão dos procedimentos relativos ao tratamento de violações ao Programa de Integridade, destacando o papel da Ouvidoria e a definição de medidas protetivas a denunciantes. Os procedimentos em curso constituem mecanismos fundamentais para assegurar a efetividade do Programa de Integridade.</w:t>
      </w:r>
    </w:p>
    <w:p w14:paraId="0A26115B" w14:textId="1FFBEE0B" w:rsidR="002C402B" w:rsidRPr="002C402B" w:rsidRDefault="0057239E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2C402B" w:rsidRPr="002C402B">
        <w:rPr>
          <w:rFonts w:ascii="Tahoma" w:hAnsi="Tahoma" w:cs="Tahoma"/>
          <w:sz w:val="18"/>
          <w:szCs w:val="18"/>
        </w:rPr>
        <w:t xml:space="preserve"> terceira linha de defesa</w:t>
      </w:r>
      <w:r>
        <w:rPr>
          <w:rFonts w:ascii="Tahoma" w:hAnsi="Tahoma" w:cs="Tahoma"/>
          <w:sz w:val="18"/>
          <w:szCs w:val="18"/>
        </w:rPr>
        <w:t>, constituída pela Auditoria Interna,</w:t>
      </w:r>
      <w:r w:rsidR="002C402B" w:rsidRPr="002C402B">
        <w:rPr>
          <w:rFonts w:ascii="Tahoma" w:hAnsi="Tahoma" w:cs="Tahoma"/>
          <w:sz w:val="18"/>
          <w:szCs w:val="18"/>
        </w:rPr>
        <w:t xml:space="preserve"> possui como responsabilidade a aferição da adequação do controle interno e a efetividade do gerenciamento dos riscos. Suas atividades são elaboradas com base em Plano Anual de Atividades, devidamente aprovado pelo Conselho de Administração da </w:t>
      </w:r>
      <w:proofErr w:type="gramStart"/>
      <w:r w:rsidR="002C402B" w:rsidRPr="002C402B">
        <w:rPr>
          <w:rFonts w:ascii="Tahoma" w:hAnsi="Tahoma" w:cs="Tahoma"/>
          <w:sz w:val="18"/>
          <w:szCs w:val="18"/>
        </w:rPr>
        <w:t>Finep</w:t>
      </w:r>
      <w:proofErr w:type="gramEnd"/>
      <w:r w:rsidR="002C402B" w:rsidRPr="002C402B">
        <w:rPr>
          <w:rFonts w:ascii="Tahoma" w:hAnsi="Tahoma" w:cs="Tahoma"/>
          <w:sz w:val="18"/>
          <w:szCs w:val="18"/>
        </w:rPr>
        <w:t>.</w:t>
      </w:r>
    </w:p>
    <w:p w14:paraId="717496A3" w14:textId="6D95B6D7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Por fim, os administradores são responsáveis por observar e supervisionar sistematicamente o processo de gestão de riscos e de controles internos estabelecidos para a prevenção e </w:t>
      </w:r>
      <w:r w:rsidR="00E9531B">
        <w:rPr>
          <w:rFonts w:ascii="Tahoma" w:hAnsi="Tahoma" w:cs="Tahoma"/>
          <w:sz w:val="18"/>
          <w:szCs w:val="18"/>
        </w:rPr>
        <w:t xml:space="preserve">a </w:t>
      </w:r>
      <w:r w:rsidRPr="002C402B">
        <w:rPr>
          <w:rFonts w:ascii="Tahoma" w:hAnsi="Tahoma" w:cs="Tahoma"/>
          <w:sz w:val="18"/>
          <w:szCs w:val="18"/>
        </w:rPr>
        <w:t xml:space="preserve">mitigação dos principais riscos </w:t>
      </w:r>
      <w:r w:rsidR="00E9531B">
        <w:rPr>
          <w:rFonts w:ascii="Tahoma" w:hAnsi="Tahoma" w:cs="Tahoma"/>
          <w:sz w:val="18"/>
          <w:szCs w:val="18"/>
        </w:rPr>
        <w:t>aos</w:t>
      </w:r>
      <w:r w:rsidRPr="002C402B">
        <w:rPr>
          <w:rFonts w:ascii="Tahoma" w:hAnsi="Tahoma" w:cs="Tahoma"/>
          <w:sz w:val="18"/>
          <w:szCs w:val="18"/>
        </w:rPr>
        <w:t xml:space="preserve"> qu</w:t>
      </w:r>
      <w:r w:rsidR="00E9531B">
        <w:rPr>
          <w:rFonts w:ascii="Tahoma" w:hAnsi="Tahoma" w:cs="Tahoma"/>
          <w:sz w:val="18"/>
          <w:szCs w:val="18"/>
        </w:rPr>
        <w:t>ais</w:t>
      </w:r>
      <w:proofErr w:type="gramStart"/>
      <w:r w:rsidRPr="002C402B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a Finep </w:t>
      </w:r>
      <w:r w:rsidR="00E9531B">
        <w:rPr>
          <w:rFonts w:ascii="Tahoma" w:hAnsi="Tahoma" w:cs="Tahoma"/>
          <w:sz w:val="18"/>
          <w:szCs w:val="18"/>
        </w:rPr>
        <w:t xml:space="preserve">está exposta, </w:t>
      </w:r>
      <w:r w:rsidRPr="002C402B">
        <w:rPr>
          <w:rFonts w:ascii="Tahoma" w:hAnsi="Tahoma" w:cs="Tahoma"/>
          <w:sz w:val="18"/>
          <w:szCs w:val="18"/>
        </w:rPr>
        <w:t>visando zelar pela continuidade da operação</w:t>
      </w:r>
      <w:r w:rsidR="00E9531B">
        <w:rPr>
          <w:rFonts w:ascii="Tahoma" w:hAnsi="Tahoma" w:cs="Tahoma"/>
          <w:sz w:val="18"/>
          <w:szCs w:val="18"/>
        </w:rPr>
        <w:t xml:space="preserve"> da Empresa</w:t>
      </w:r>
      <w:r w:rsidRPr="002C402B">
        <w:rPr>
          <w:rFonts w:ascii="Tahoma" w:hAnsi="Tahoma" w:cs="Tahoma"/>
          <w:sz w:val="18"/>
          <w:szCs w:val="18"/>
        </w:rPr>
        <w:t xml:space="preserve">. </w:t>
      </w:r>
    </w:p>
    <w:p w14:paraId="20C3EF77" w14:textId="355AD887" w:rsidR="002C402B" w:rsidRPr="002C402B" w:rsidRDefault="002C402B" w:rsidP="002C402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 ainda conta com a fiscalização exercida pelo seu Conselho Fiscal e pelos órgãos de controle, como</w:t>
      </w:r>
      <w:r w:rsidR="00D303AB">
        <w:rPr>
          <w:rFonts w:ascii="Tahoma" w:hAnsi="Tahoma" w:cs="Tahoma"/>
          <w:sz w:val="18"/>
          <w:szCs w:val="18"/>
        </w:rPr>
        <w:t xml:space="preserve"> a </w:t>
      </w:r>
      <w:r w:rsidRPr="002C402B">
        <w:rPr>
          <w:rFonts w:ascii="Tahoma" w:hAnsi="Tahoma" w:cs="Tahoma"/>
          <w:sz w:val="18"/>
          <w:szCs w:val="18"/>
        </w:rPr>
        <w:t>CGU, Tribunal de Contas da União (TCU) e Ministério Público Federal (MPF).</w:t>
      </w:r>
    </w:p>
    <w:p w14:paraId="4888294D" w14:textId="2C84C3BD" w:rsidR="004F0C46" w:rsidRDefault="00D303AB" w:rsidP="004F0C46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Visando adequação de sua estrutura à evolução dos normativos, a</w:t>
      </w:r>
      <w:r w:rsidR="004F0C46" w:rsidRPr="004F0C46">
        <w:rPr>
          <w:rFonts w:ascii="Tahoma" w:hAnsi="Tahoma" w:cs="Tahoma"/>
          <w:sz w:val="18"/>
          <w:szCs w:val="18"/>
        </w:rPr>
        <w:t xml:space="preserve"> partir da Lei nº 13.303, de 30</w:t>
      </w:r>
      <w:r w:rsidR="00972F15">
        <w:rPr>
          <w:rFonts w:ascii="Tahoma" w:hAnsi="Tahoma" w:cs="Tahoma"/>
          <w:sz w:val="18"/>
          <w:szCs w:val="18"/>
        </w:rPr>
        <w:t xml:space="preserve"> de junho de </w:t>
      </w:r>
      <w:r w:rsidR="004F0C46" w:rsidRPr="004F0C46">
        <w:rPr>
          <w:rFonts w:ascii="Tahoma" w:hAnsi="Tahoma" w:cs="Tahoma"/>
          <w:sz w:val="18"/>
          <w:szCs w:val="18"/>
        </w:rPr>
        <w:t xml:space="preserve">2016, </w:t>
      </w:r>
      <w:r w:rsidR="00BE3AAF">
        <w:rPr>
          <w:rFonts w:ascii="Tahoma" w:hAnsi="Tahoma" w:cs="Tahoma"/>
          <w:sz w:val="18"/>
          <w:szCs w:val="18"/>
        </w:rPr>
        <w:t xml:space="preserve">o Regimento Interno da </w:t>
      </w:r>
      <w:proofErr w:type="gramStart"/>
      <w:r w:rsidR="00BE3AAF">
        <w:rPr>
          <w:rFonts w:ascii="Tahoma" w:hAnsi="Tahoma" w:cs="Tahoma"/>
          <w:sz w:val="18"/>
          <w:szCs w:val="18"/>
        </w:rPr>
        <w:t>Finep</w:t>
      </w:r>
      <w:proofErr w:type="gramEnd"/>
      <w:r w:rsidR="00BE3AAF">
        <w:rPr>
          <w:rFonts w:ascii="Tahoma" w:hAnsi="Tahoma" w:cs="Tahoma"/>
          <w:sz w:val="18"/>
          <w:szCs w:val="18"/>
        </w:rPr>
        <w:t xml:space="preserve"> foi alterado, </w:t>
      </w:r>
      <w:r>
        <w:rPr>
          <w:rFonts w:ascii="Tahoma" w:hAnsi="Tahoma" w:cs="Tahoma"/>
          <w:sz w:val="18"/>
          <w:szCs w:val="18"/>
        </w:rPr>
        <w:t xml:space="preserve">e </w:t>
      </w:r>
      <w:r w:rsidR="00BE3AAF">
        <w:rPr>
          <w:rFonts w:ascii="Tahoma" w:hAnsi="Tahoma" w:cs="Tahoma"/>
          <w:sz w:val="18"/>
          <w:szCs w:val="18"/>
        </w:rPr>
        <w:t xml:space="preserve">através da RES/DIR/0158/2017 </w:t>
      </w:r>
      <w:r w:rsidR="004F0C46" w:rsidRPr="004F0C46">
        <w:rPr>
          <w:rFonts w:ascii="Tahoma" w:hAnsi="Tahoma" w:cs="Tahoma"/>
          <w:sz w:val="18"/>
          <w:szCs w:val="18"/>
        </w:rPr>
        <w:t xml:space="preserve">foi criado a Assembleia Geral </w:t>
      </w:r>
      <w:r w:rsidR="00BE3AAF">
        <w:rPr>
          <w:rFonts w:ascii="Tahoma" w:hAnsi="Tahoma" w:cs="Tahoma"/>
          <w:sz w:val="18"/>
          <w:szCs w:val="18"/>
        </w:rPr>
        <w:lastRenderedPageBreak/>
        <w:t xml:space="preserve">de Acionistas (AG), órgão máximo de orientação e direção </w:t>
      </w:r>
      <w:r w:rsidR="004F0C46" w:rsidRPr="004F0C46">
        <w:rPr>
          <w:rFonts w:ascii="Tahoma" w:hAnsi="Tahoma" w:cs="Tahoma"/>
          <w:sz w:val="18"/>
          <w:szCs w:val="18"/>
        </w:rPr>
        <w:t xml:space="preserve">e </w:t>
      </w:r>
      <w:r w:rsidR="00BE3AAF">
        <w:rPr>
          <w:rFonts w:ascii="Tahoma" w:hAnsi="Tahoma" w:cs="Tahoma"/>
          <w:sz w:val="18"/>
          <w:szCs w:val="18"/>
        </w:rPr>
        <w:t>o</w:t>
      </w:r>
      <w:r w:rsidR="004F0C46" w:rsidRPr="004F0C46">
        <w:rPr>
          <w:rFonts w:ascii="Tahoma" w:hAnsi="Tahoma" w:cs="Tahoma"/>
          <w:sz w:val="18"/>
          <w:szCs w:val="18"/>
        </w:rPr>
        <w:t xml:space="preserve"> Comitê de Auditoria (COAUD), </w:t>
      </w:r>
      <w:r w:rsidR="0042512E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qual é vinculado</w:t>
      </w:r>
      <w:r w:rsidR="004F0C46" w:rsidRPr="004F0C46">
        <w:rPr>
          <w:rFonts w:ascii="Tahoma" w:hAnsi="Tahoma" w:cs="Tahoma"/>
          <w:sz w:val="18"/>
          <w:szCs w:val="18"/>
        </w:rPr>
        <w:t xml:space="preserve"> ao Conselho de Administração.</w:t>
      </w:r>
    </w:p>
    <w:p w14:paraId="3E61A1E9" w14:textId="77777777" w:rsidR="00240EE1" w:rsidRPr="004F0C46" w:rsidRDefault="00240EE1" w:rsidP="004F0C46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08C627F" w14:textId="47ECF62F" w:rsidR="00C8078F" w:rsidRPr="00C8078F" w:rsidRDefault="00C8078F" w:rsidP="00C8078F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</w:rPr>
      </w:pPr>
      <w:r w:rsidRPr="00C8078F">
        <w:rPr>
          <w:rFonts w:ascii="Tahoma" w:hAnsi="Tahoma" w:cs="Tahoma"/>
          <w:b/>
          <w:i w:val="0"/>
          <w:color w:val="DD4F05"/>
          <w:sz w:val="16"/>
        </w:rPr>
        <w:t xml:space="preserve">Figura </w:t>
      </w:r>
      <w:r w:rsidRPr="00C8078F">
        <w:rPr>
          <w:rFonts w:ascii="Tahoma" w:hAnsi="Tahoma" w:cs="Tahoma"/>
          <w:b/>
          <w:i w:val="0"/>
          <w:color w:val="DD4F05"/>
          <w:sz w:val="16"/>
        </w:rPr>
        <w:fldChar w:fldCharType="begin"/>
      </w:r>
      <w:r w:rsidRPr="00C8078F">
        <w:rPr>
          <w:rFonts w:ascii="Tahoma" w:hAnsi="Tahoma" w:cs="Tahoma"/>
          <w:b/>
          <w:i w:val="0"/>
          <w:color w:val="DD4F05"/>
          <w:sz w:val="16"/>
        </w:rPr>
        <w:instrText xml:space="preserve"> SEQ Figura \* ARABIC </w:instrText>
      </w:r>
      <w:r w:rsidRPr="00C8078F">
        <w:rPr>
          <w:rFonts w:ascii="Tahoma" w:hAnsi="Tahoma" w:cs="Tahoma"/>
          <w:b/>
          <w:i w:val="0"/>
          <w:color w:val="DD4F05"/>
          <w:sz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</w:rPr>
        <w:t>1</w:t>
      </w:r>
      <w:r w:rsidRPr="00C8078F">
        <w:rPr>
          <w:rFonts w:ascii="Tahoma" w:hAnsi="Tahoma" w:cs="Tahoma"/>
          <w:b/>
          <w:i w:val="0"/>
          <w:color w:val="DD4F05"/>
          <w:sz w:val="16"/>
        </w:rPr>
        <w:fldChar w:fldCharType="end"/>
      </w:r>
      <w:r w:rsidRPr="00C8078F">
        <w:rPr>
          <w:rFonts w:ascii="Tahoma" w:hAnsi="Tahoma" w:cs="Tahoma"/>
          <w:b/>
          <w:i w:val="0"/>
          <w:color w:val="DD4F05"/>
          <w:sz w:val="16"/>
        </w:rPr>
        <w:t xml:space="preserve">- Estrutura de Governança da </w:t>
      </w:r>
      <w:proofErr w:type="gramStart"/>
      <w:r w:rsidRPr="00C8078F">
        <w:rPr>
          <w:rFonts w:ascii="Tahoma" w:hAnsi="Tahoma" w:cs="Tahoma"/>
          <w:b/>
          <w:i w:val="0"/>
          <w:color w:val="DD4F05"/>
          <w:sz w:val="16"/>
        </w:rPr>
        <w:t>Finep</w:t>
      </w:r>
      <w:proofErr w:type="gramEnd"/>
    </w:p>
    <w:p w14:paraId="1F937980" w14:textId="64B24B01" w:rsidR="004F0C46" w:rsidRDefault="00B32C6A" w:rsidP="00C807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 wp14:anchorId="6CE0B594" wp14:editId="27B84EC3">
            <wp:extent cx="5743575" cy="2457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09F3" w14:textId="0179F1EE" w:rsidR="00240EE1" w:rsidRDefault="00240EE1" w:rsidP="00240EE1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240EE1">
        <w:rPr>
          <w:rFonts w:ascii="Tahoma" w:hAnsi="Tahoma" w:cs="Tahoma"/>
          <w:sz w:val="14"/>
          <w:szCs w:val="14"/>
        </w:rPr>
        <w:t>Fonte: Departamento de</w:t>
      </w:r>
      <w:r w:rsidR="00B32C6A">
        <w:rPr>
          <w:rFonts w:ascii="Tahoma" w:hAnsi="Tahoma" w:cs="Tahoma"/>
          <w:sz w:val="14"/>
          <w:szCs w:val="14"/>
        </w:rPr>
        <w:t xml:space="preserve"> Soluções e Governança de TI </w:t>
      </w:r>
      <w:r w:rsidRPr="00240EE1">
        <w:rPr>
          <w:rFonts w:ascii="Tahoma" w:hAnsi="Tahoma" w:cs="Tahoma"/>
          <w:sz w:val="14"/>
          <w:szCs w:val="14"/>
        </w:rPr>
        <w:t>(D</w:t>
      </w:r>
      <w:r w:rsidR="00B32C6A">
        <w:rPr>
          <w:rFonts w:ascii="Tahoma" w:hAnsi="Tahoma" w:cs="Tahoma"/>
          <w:sz w:val="14"/>
          <w:szCs w:val="14"/>
        </w:rPr>
        <w:t>S</w:t>
      </w:r>
      <w:r w:rsidRPr="00240EE1">
        <w:rPr>
          <w:rFonts w:ascii="Tahoma" w:hAnsi="Tahoma" w:cs="Tahoma"/>
          <w:sz w:val="14"/>
          <w:szCs w:val="14"/>
        </w:rPr>
        <w:t>GO)</w:t>
      </w:r>
    </w:p>
    <w:p w14:paraId="7E231DF3" w14:textId="77777777" w:rsidR="00240EE1" w:rsidRPr="00240EE1" w:rsidRDefault="00240EE1" w:rsidP="00240EE1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3437FF2E" w14:textId="45063779" w:rsidR="00E1787F" w:rsidRDefault="00D303AB" w:rsidP="00415DDD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Também fazem parte da estrutura de governança d</w:t>
      </w:r>
      <w:r w:rsidR="00112AC5">
        <w:rPr>
          <w:rFonts w:ascii="Tahoma" w:hAnsi="Tahoma" w:cs="Tahoma"/>
          <w:sz w:val="18"/>
          <w:szCs w:val="18"/>
        </w:rPr>
        <w:t xml:space="preserve">a </w:t>
      </w:r>
      <w:proofErr w:type="gramStart"/>
      <w:r w:rsidR="00112AC5"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: </w:t>
      </w:r>
      <w:r w:rsidR="00E1787F">
        <w:rPr>
          <w:rFonts w:ascii="Tahoma" w:hAnsi="Tahoma" w:cs="Tahoma"/>
          <w:sz w:val="18"/>
          <w:szCs w:val="18"/>
        </w:rPr>
        <w:t xml:space="preserve">Comitê de Enquadramento e Priorização (CEP), Comitê de </w:t>
      </w:r>
      <w:r w:rsidR="00A63761">
        <w:rPr>
          <w:rFonts w:ascii="Tahoma" w:hAnsi="Tahoma" w:cs="Tahoma"/>
          <w:sz w:val="18"/>
          <w:szCs w:val="18"/>
        </w:rPr>
        <w:t>A</w:t>
      </w:r>
      <w:r w:rsidR="00E1787F">
        <w:rPr>
          <w:rFonts w:ascii="Tahoma" w:hAnsi="Tahoma" w:cs="Tahoma"/>
          <w:sz w:val="18"/>
          <w:szCs w:val="18"/>
        </w:rPr>
        <w:t xml:space="preserve">companhamento de Operações de Investimento (CAOI); Comitê </w:t>
      </w:r>
      <w:r w:rsidR="00B32C6A">
        <w:rPr>
          <w:rFonts w:ascii="Tahoma" w:hAnsi="Tahoma" w:cs="Tahoma"/>
          <w:sz w:val="18"/>
          <w:szCs w:val="18"/>
        </w:rPr>
        <w:t xml:space="preserve">Gestor de </w:t>
      </w:r>
      <w:r w:rsidR="00E1787F">
        <w:rPr>
          <w:rFonts w:ascii="Tahoma" w:hAnsi="Tahoma" w:cs="Tahoma"/>
          <w:sz w:val="18"/>
          <w:szCs w:val="18"/>
        </w:rPr>
        <w:t>Tecnologia da Informação (C</w:t>
      </w:r>
      <w:r w:rsidR="00B32C6A">
        <w:rPr>
          <w:rFonts w:ascii="Tahoma" w:hAnsi="Tahoma" w:cs="Tahoma"/>
          <w:sz w:val="18"/>
          <w:szCs w:val="18"/>
        </w:rPr>
        <w:t>G</w:t>
      </w:r>
      <w:r w:rsidR="00E1787F">
        <w:rPr>
          <w:rFonts w:ascii="Tahoma" w:hAnsi="Tahoma" w:cs="Tahoma"/>
          <w:sz w:val="18"/>
          <w:szCs w:val="18"/>
        </w:rPr>
        <w:t>TI); Comitê de Recuperação de Crédito (CRC); Comitê de Planejamento (CPLAN)</w:t>
      </w:r>
      <w:r w:rsidR="005A3FD6">
        <w:rPr>
          <w:rFonts w:ascii="Tahoma" w:hAnsi="Tahoma" w:cs="Tahoma"/>
          <w:sz w:val="18"/>
          <w:szCs w:val="18"/>
        </w:rPr>
        <w:t xml:space="preserve">; </w:t>
      </w:r>
      <w:r w:rsidR="0072638E">
        <w:rPr>
          <w:rFonts w:ascii="Tahoma" w:hAnsi="Tahoma" w:cs="Tahoma"/>
          <w:sz w:val="18"/>
          <w:szCs w:val="18"/>
        </w:rPr>
        <w:t>Comissão Permanente de Licitação (CPL); Comissão Permanente de Tomada de Contas Especial (CPTCE); e a Comissão Interna de Prevenção de Acidentes (CIPA).</w:t>
      </w:r>
    </w:p>
    <w:p w14:paraId="41D64370" w14:textId="098B9751" w:rsidR="00A63761" w:rsidRPr="002C402B" w:rsidRDefault="00A63761" w:rsidP="00A63761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Pr="002C402B">
        <w:rPr>
          <w:rFonts w:ascii="Tahoma" w:hAnsi="Tahoma" w:cs="Tahoma"/>
          <w:sz w:val="18"/>
          <w:szCs w:val="18"/>
        </w:rPr>
        <w:t>nfatiza</w:t>
      </w:r>
      <w:r w:rsidR="00D303AB">
        <w:rPr>
          <w:rFonts w:ascii="Tahoma" w:hAnsi="Tahoma" w:cs="Tahoma"/>
          <w:sz w:val="18"/>
          <w:szCs w:val="18"/>
        </w:rPr>
        <w:t>-se</w:t>
      </w:r>
      <w:r w:rsidRPr="002C402B">
        <w:rPr>
          <w:rFonts w:ascii="Tahoma" w:hAnsi="Tahoma" w:cs="Tahoma"/>
          <w:sz w:val="18"/>
          <w:szCs w:val="18"/>
        </w:rPr>
        <w:t xml:space="preserve"> a existência e o efetivo funcionamento dos canais de denúncia, o que representa uma oportunidade de identificação e de resolução antecipada de problemas, evitando repercussões negativas à realização dos objetivos da </w:t>
      </w:r>
      <w:proofErr w:type="gramStart"/>
      <w:r w:rsidRPr="002C402B">
        <w:rPr>
          <w:rFonts w:ascii="Tahoma" w:hAnsi="Tahoma" w:cs="Tahoma"/>
          <w:sz w:val="18"/>
          <w:szCs w:val="18"/>
        </w:rPr>
        <w:t>Finep</w:t>
      </w:r>
      <w:proofErr w:type="gramEnd"/>
      <w:r w:rsidRPr="002C402B">
        <w:rPr>
          <w:rFonts w:ascii="Tahoma" w:hAnsi="Tahoma" w:cs="Tahoma"/>
          <w:sz w:val="18"/>
          <w:szCs w:val="18"/>
        </w:rPr>
        <w:t xml:space="preserve">. </w:t>
      </w:r>
      <w:r w:rsidR="00D303AB">
        <w:rPr>
          <w:rFonts w:ascii="Tahoma" w:hAnsi="Tahoma" w:cs="Tahoma"/>
          <w:sz w:val="18"/>
          <w:szCs w:val="18"/>
        </w:rPr>
        <w:t>Nesse sentido, há</w:t>
      </w:r>
      <w:r w:rsidRPr="002C402B">
        <w:rPr>
          <w:rFonts w:ascii="Tahoma" w:hAnsi="Tahoma" w:cs="Tahoma"/>
          <w:sz w:val="18"/>
          <w:szCs w:val="18"/>
        </w:rPr>
        <w:t xml:space="preserve"> duas instâncias para o recebimento de denúncias: a Comissão de Ética (CE-Finep), especificamente para casos </w:t>
      </w:r>
      <w:r w:rsidR="00D303AB">
        <w:rPr>
          <w:rFonts w:ascii="Tahoma" w:hAnsi="Tahoma" w:cs="Tahoma"/>
          <w:sz w:val="18"/>
          <w:szCs w:val="18"/>
        </w:rPr>
        <w:t>de matéria ética; e a Ouvidoria</w:t>
      </w:r>
      <w:r w:rsidRPr="002C402B">
        <w:rPr>
          <w:rFonts w:ascii="Tahoma" w:hAnsi="Tahoma" w:cs="Tahoma"/>
          <w:sz w:val="18"/>
          <w:szCs w:val="18"/>
        </w:rPr>
        <w:t>. Esses canais também estão disponíveis para o recebimento de sugestões e consultas, além de denúncias propriamente ditas.</w:t>
      </w:r>
    </w:p>
    <w:p w14:paraId="1C46D436" w14:textId="1373D494" w:rsidR="00334D13" w:rsidRPr="00334D13" w:rsidRDefault="00A63761" w:rsidP="00334D13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334D13" w:rsidRPr="00334D13">
        <w:rPr>
          <w:rFonts w:ascii="Tahoma" w:hAnsi="Tahoma" w:cs="Tahoma"/>
          <w:sz w:val="18"/>
          <w:szCs w:val="18"/>
        </w:rPr>
        <w:t xml:space="preserve"> Ouvidoria da </w:t>
      </w:r>
      <w:proofErr w:type="gramStart"/>
      <w:r w:rsidR="00334D13" w:rsidRPr="00334D13">
        <w:rPr>
          <w:rFonts w:ascii="Tahoma" w:hAnsi="Tahoma" w:cs="Tahoma"/>
          <w:sz w:val="18"/>
          <w:szCs w:val="18"/>
        </w:rPr>
        <w:t>Finep</w:t>
      </w:r>
      <w:proofErr w:type="gramEnd"/>
      <w:r w:rsidR="00334D13" w:rsidRPr="00334D13">
        <w:rPr>
          <w:rFonts w:ascii="Tahoma" w:hAnsi="Tahoma" w:cs="Tahoma"/>
          <w:sz w:val="18"/>
          <w:szCs w:val="18"/>
        </w:rPr>
        <w:t xml:space="preserve"> foi criada em 2011 e funciona como órgão de assessoramento da Presidência, consistindo em local para o exercício da participação direta e ativa do cidadão na Administração Pública. É responsável pelo atendimento das demandas advindas do público externo e interno relacionadas à atuação da </w:t>
      </w:r>
      <w:proofErr w:type="gramStart"/>
      <w:r w:rsidR="00334D13" w:rsidRPr="00334D13">
        <w:rPr>
          <w:rFonts w:ascii="Tahoma" w:hAnsi="Tahoma" w:cs="Tahoma"/>
          <w:sz w:val="18"/>
          <w:szCs w:val="18"/>
        </w:rPr>
        <w:t>Finep</w:t>
      </w:r>
      <w:proofErr w:type="gramEnd"/>
      <w:r w:rsidR="00334D13" w:rsidRPr="00334D13">
        <w:rPr>
          <w:rFonts w:ascii="Tahoma" w:hAnsi="Tahoma" w:cs="Tahoma"/>
          <w:sz w:val="18"/>
          <w:szCs w:val="18"/>
        </w:rPr>
        <w:t>. Interage com todas as instâncias internas na busca de solução das demandas e de respostas claras e tempestivas.</w:t>
      </w:r>
    </w:p>
    <w:p w14:paraId="6447D04A" w14:textId="27504D82" w:rsidR="00334D13" w:rsidRPr="00334D13" w:rsidRDefault="00334D13" w:rsidP="00334D13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334D13">
        <w:rPr>
          <w:rFonts w:ascii="Tahoma" w:hAnsi="Tahoma" w:cs="Tahoma"/>
          <w:sz w:val="18"/>
          <w:szCs w:val="18"/>
        </w:rPr>
        <w:t xml:space="preserve">A Ouvidoria é o canal institucional para recebimento de denúncias sobre irregularidades, desvios e fraudes no âmbito de financiamentos reembolsáveis e não reembolsáveis e em todas as demais contratações realizadas pela empresa, tais como investimentos, aquisições de bens e serviços, doações, patrocínios e etc., bem como sobre infrações cometidas por colaboradores, sem prejuízo da atuação da Comissão de Ética da </w:t>
      </w:r>
      <w:proofErr w:type="gramStart"/>
      <w:r w:rsidRPr="00334D13">
        <w:rPr>
          <w:rFonts w:ascii="Tahoma" w:hAnsi="Tahoma" w:cs="Tahoma"/>
          <w:sz w:val="18"/>
          <w:szCs w:val="18"/>
        </w:rPr>
        <w:t>Finep</w:t>
      </w:r>
      <w:proofErr w:type="gramEnd"/>
      <w:r w:rsidRPr="00334D13">
        <w:rPr>
          <w:rFonts w:ascii="Tahoma" w:hAnsi="Tahoma" w:cs="Tahoma"/>
          <w:sz w:val="18"/>
          <w:szCs w:val="18"/>
        </w:rPr>
        <w:t>, nos assuntos de sua competência.</w:t>
      </w:r>
    </w:p>
    <w:p w14:paraId="3BFC6CB9" w14:textId="3DE78D9A" w:rsidR="008B670E" w:rsidRDefault="00334D13" w:rsidP="00334D13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334D13">
        <w:rPr>
          <w:rFonts w:ascii="Tahoma" w:hAnsi="Tahoma" w:cs="Tahoma"/>
          <w:sz w:val="18"/>
          <w:szCs w:val="18"/>
        </w:rPr>
        <w:t xml:space="preserve">A Ouvidoria também responde </w:t>
      </w:r>
      <w:proofErr w:type="gramStart"/>
      <w:r w:rsidRPr="00334D13">
        <w:rPr>
          <w:rFonts w:ascii="Tahoma" w:hAnsi="Tahoma" w:cs="Tahoma"/>
          <w:sz w:val="18"/>
          <w:szCs w:val="18"/>
        </w:rPr>
        <w:t>pelo Serviços</w:t>
      </w:r>
      <w:proofErr w:type="gramEnd"/>
      <w:r w:rsidRPr="00334D13">
        <w:rPr>
          <w:rFonts w:ascii="Tahoma" w:hAnsi="Tahoma" w:cs="Tahoma"/>
          <w:sz w:val="18"/>
          <w:szCs w:val="18"/>
        </w:rPr>
        <w:t xml:space="preserve"> de Informação ao Cidadão - SIC, em ate</w:t>
      </w:r>
      <w:r w:rsidR="00D303AB">
        <w:rPr>
          <w:rFonts w:ascii="Tahoma" w:hAnsi="Tahoma" w:cs="Tahoma"/>
          <w:sz w:val="18"/>
          <w:szCs w:val="18"/>
        </w:rPr>
        <w:t>ndimento à</w:t>
      </w:r>
      <w:r w:rsidR="00972F15">
        <w:rPr>
          <w:rFonts w:ascii="Tahoma" w:hAnsi="Tahoma" w:cs="Tahoma"/>
          <w:sz w:val="18"/>
          <w:szCs w:val="18"/>
        </w:rPr>
        <w:t xml:space="preserve"> Lei nº 12.527, de 18 de novembro de </w:t>
      </w:r>
      <w:r w:rsidR="00D303AB">
        <w:rPr>
          <w:rFonts w:ascii="Tahoma" w:hAnsi="Tahoma" w:cs="Tahoma"/>
          <w:sz w:val="18"/>
          <w:szCs w:val="18"/>
        </w:rPr>
        <w:t>2011</w:t>
      </w:r>
      <w:r w:rsidRPr="00334D13">
        <w:rPr>
          <w:rFonts w:ascii="Tahoma" w:hAnsi="Tahoma" w:cs="Tahoma"/>
          <w:sz w:val="18"/>
          <w:szCs w:val="18"/>
        </w:rPr>
        <w:t xml:space="preserve"> (LAI – Lei de Acesso à Informação)."</w:t>
      </w:r>
    </w:p>
    <w:p w14:paraId="56DC84CB" w14:textId="77777777" w:rsidR="00535F5D" w:rsidRPr="002C402B" w:rsidRDefault="00535F5D" w:rsidP="00535F5D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lastRenderedPageBreak/>
        <w:t>Contato dos canais de denúncia:</w:t>
      </w:r>
    </w:p>
    <w:p w14:paraId="64DF3A08" w14:textId="77777777" w:rsidR="00535F5D" w:rsidRPr="002C402B" w:rsidRDefault="00535F5D" w:rsidP="00535F5D">
      <w:pPr>
        <w:spacing w:before="120"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>Comissão de Ética:</w:t>
      </w:r>
    </w:p>
    <w:p w14:paraId="62C24063" w14:textId="27887679" w:rsidR="00535F5D" w:rsidRPr="002C402B" w:rsidRDefault="00535F5D" w:rsidP="00535F5D">
      <w:pPr>
        <w:spacing w:after="0" w:line="36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 • Consultas: </w:t>
      </w:r>
      <w:hyperlink r:id="rId16" w:history="1">
        <w:r w:rsidR="00C8078F" w:rsidRPr="00DF6486">
          <w:rPr>
            <w:rStyle w:val="Hyperlink"/>
            <w:rFonts w:ascii="Tahoma" w:hAnsi="Tahoma" w:cs="Tahoma"/>
            <w:sz w:val="18"/>
            <w:szCs w:val="18"/>
          </w:rPr>
          <w:t>cp_consultas@finep.gov.br</w:t>
        </w:r>
      </w:hyperlink>
      <w:r w:rsidR="00C8078F">
        <w:rPr>
          <w:rFonts w:ascii="Tahoma" w:hAnsi="Tahoma" w:cs="Tahoma"/>
          <w:sz w:val="18"/>
          <w:szCs w:val="18"/>
        </w:rPr>
        <w:t xml:space="preserve"> </w:t>
      </w:r>
    </w:p>
    <w:p w14:paraId="512CFCFE" w14:textId="103ADBCD" w:rsidR="00535F5D" w:rsidRPr="002C402B" w:rsidRDefault="00535F5D" w:rsidP="00535F5D">
      <w:pPr>
        <w:spacing w:after="0" w:line="36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 • Denúncias: </w:t>
      </w:r>
      <w:hyperlink r:id="rId17" w:history="1">
        <w:r w:rsidR="00C8078F" w:rsidRPr="00DF6486">
          <w:rPr>
            <w:rStyle w:val="Hyperlink"/>
            <w:rFonts w:ascii="Tahoma" w:hAnsi="Tahoma" w:cs="Tahoma"/>
            <w:sz w:val="18"/>
            <w:szCs w:val="18"/>
          </w:rPr>
          <w:t>cp_etica@finep.gov.br</w:t>
        </w:r>
      </w:hyperlink>
      <w:r w:rsidR="00C8078F">
        <w:rPr>
          <w:rFonts w:ascii="Tahoma" w:hAnsi="Tahoma" w:cs="Tahoma"/>
          <w:sz w:val="18"/>
          <w:szCs w:val="18"/>
        </w:rPr>
        <w:t xml:space="preserve"> </w:t>
      </w:r>
    </w:p>
    <w:p w14:paraId="45F26CBF" w14:textId="19859F5C" w:rsidR="00535F5D" w:rsidRPr="002C402B" w:rsidRDefault="00535F5D" w:rsidP="00535F5D">
      <w:pPr>
        <w:spacing w:after="0" w:line="36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 • Sugestões: </w:t>
      </w:r>
      <w:hyperlink r:id="rId18" w:history="1">
        <w:r w:rsidR="00C8078F" w:rsidRPr="00DF6486">
          <w:rPr>
            <w:rStyle w:val="Hyperlink"/>
            <w:rFonts w:ascii="Tahoma" w:hAnsi="Tahoma" w:cs="Tahoma"/>
            <w:sz w:val="18"/>
            <w:szCs w:val="18"/>
          </w:rPr>
          <w:t>cp_sugestoes@finep.gov.br</w:t>
        </w:r>
      </w:hyperlink>
      <w:r w:rsidR="00C8078F">
        <w:rPr>
          <w:rFonts w:ascii="Tahoma" w:hAnsi="Tahoma" w:cs="Tahoma"/>
          <w:sz w:val="18"/>
          <w:szCs w:val="18"/>
        </w:rPr>
        <w:t xml:space="preserve"> </w:t>
      </w:r>
    </w:p>
    <w:p w14:paraId="0042B860" w14:textId="77777777" w:rsidR="00535F5D" w:rsidRPr="002C402B" w:rsidRDefault="00535F5D" w:rsidP="00535F5D">
      <w:pPr>
        <w:spacing w:before="120" w:after="0"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 Ouvidoria:</w:t>
      </w:r>
    </w:p>
    <w:p w14:paraId="1AA7FE50" w14:textId="77777777" w:rsidR="00535F5D" w:rsidRPr="002C402B" w:rsidRDefault="00535F5D" w:rsidP="00535F5D">
      <w:pPr>
        <w:spacing w:after="0" w:line="36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 • Telefones para contato: (21) 2555-0551, (21) 2555-0380, (21) 2557-2414.</w:t>
      </w:r>
    </w:p>
    <w:p w14:paraId="39D408D3" w14:textId="0B39E832" w:rsidR="00535F5D" w:rsidRPr="002C402B" w:rsidRDefault="00535F5D" w:rsidP="00535F5D">
      <w:pPr>
        <w:spacing w:after="0" w:line="36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 • E-mail: </w:t>
      </w:r>
      <w:hyperlink r:id="rId19" w:history="1">
        <w:r w:rsidR="00C8078F" w:rsidRPr="00DF6486">
          <w:rPr>
            <w:rStyle w:val="Hyperlink"/>
            <w:rFonts w:ascii="Tahoma" w:hAnsi="Tahoma" w:cs="Tahoma"/>
            <w:sz w:val="18"/>
            <w:szCs w:val="18"/>
          </w:rPr>
          <w:t>ouvidoria@finep.gov.br</w:t>
        </w:r>
      </w:hyperlink>
      <w:r w:rsidR="00C8078F">
        <w:rPr>
          <w:rFonts w:ascii="Tahoma" w:hAnsi="Tahoma" w:cs="Tahoma"/>
          <w:sz w:val="18"/>
          <w:szCs w:val="18"/>
        </w:rPr>
        <w:t xml:space="preserve"> </w:t>
      </w:r>
    </w:p>
    <w:p w14:paraId="16634C9F" w14:textId="2D1ACD68" w:rsidR="00535F5D" w:rsidRDefault="00535F5D" w:rsidP="00535F5D">
      <w:pPr>
        <w:spacing w:after="0" w:line="360" w:lineRule="auto"/>
        <w:ind w:left="1416"/>
        <w:jc w:val="both"/>
        <w:rPr>
          <w:rFonts w:ascii="Tahoma" w:hAnsi="Tahoma" w:cs="Tahoma"/>
          <w:sz w:val="18"/>
          <w:szCs w:val="18"/>
        </w:rPr>
      </w:pPr>
      <w:r w:rsidRPr="002C402B">
        <w:rPr>
          <w:rFonts w:ascii="Tahoma" w:hAnsi="Tahoma" w:cs="Tahoma"/>
          <w:sz w:val="18"/>
          <w:szCs w:val="18"/>
        </w:rPr>
        <w:t xml:space="preserve"> • Formulário eletrônico: </w:t>
      </w:r>
      <w:hyperlink r:id="rId20" w:history="1">
        <w:r w:rsidRPr="0057239E">
          <w:rPr>
            <w:rStyle w:val="Hyperlink"/>
            <w:rFonts w:ascii="Tahoma" w:hAnsi="Tahoma" w:cs="Tahoma"/>
            <w:sz w:val="18"/>
            <w:szCs w:val="18"/>
          </w:rPr>
          <w:t>link</w:t>
        </w:r>
      </w:hyperlink>
      <w:r w:rsidR="00C8078F">
        <w:rPr>
          <w:rFonts w:ascii="Tahoma" w:hAnsi="Tahoma" w:cs="Tahoma"/>
          <w:sz w:val="18"/>
          <w:szCs w:val="18"/>
        </w:rPr>
        <w:t xml:space="preserve"> no site da </w:t>
      </w:r>
      <w:proofErr w:type="gramStart"/>
      <w:r w:rsidR="00C8078F">
        <w:rPr>
          <w:rFonts w:ascii="Tahoma" w:hAnsi="Tahoma" w:cs="Tahoma"/>
          <w:sz w:val="18"/>
          <w:szCs w:val="18"/>
        </w:rPr>
        <w:t>Finep</w:t>
      </w:r>
      <w:proofErr w:type="gramEnd"/>
    </w:p>
    <w:p w14:paraId="34EDC92C" w14:textId="77777777" w:rsidR="00A63761" w:rsidRDefault="00A63761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</w:p>
    <w:p w14:paraId="27D629B8" w14:textId="19538A4F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8 – Fatores de Risco:</w:t>
      </w:r>
    </w:p>
    <w:p w14:paraId="0C782997" w14:textId="4B105C41" w:rsidR="00F020A4" w:rsidRPr="00F020A4" w:rsidRDefault="00F020A4" w:rsidP="00F020A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20A4">
        <w:rPr>
          <w:rFonts w:ascii="Tahoma" w:hAnsi="Tahoma" w:cs="Tahoma"/>
          <w:sz w:val="18"/>
          <w:szCs w:val="18"/>
        </w:rPr>
        <w:t xml:space="preserve">A política de riscos da </w:t>
      </w:r>
      <w:proofErr w:type="gramStart"/>
      <w:r w:rsidRPr="00F020A4">
        <w:rPr>
          <w:rFonts w:ascii="Tahoma" w:hAnsi="Tahoma" w:cs="Tahoma"/>
          <w:sz w:val="18"/>
          <w:szCs w:val="18"/>
        </w:rPr>
        <w:t>Finep</w:t>
      </w:r>
      <w:proofErr w:type="gramEnd"/>
      <w:r w:rsidRPr="00F020A4">
        <w:rPr>
          <w:rFonts w:ascii="Tahoma" w:hAnsi="Tahoma" w:cs="Tahoma"/>
          <w:sz w:val="18"/>
          <w:szCs w:val="18"/>
        </w:rPr>
        <w:t xml:space="preserve"> apresenta os princípios, diretrizes e objetivos que devem nortear outras políticas, normas, sistemas e processos da Finep e faz referência aos tipos de riscos - crédito, liquidez, mercado, financeiro, orçamentário, imagem/</w:t>
      </w:r>
      <w:proofErr w:type="spellStart"/>
      <w:r w:rsidRPr="00F020A4">
        <w:rPr>
          <w:rFonts w:ascii="Tahoma" w:hAnsi="Tahoma" w:cs="Tahoma"/>
          <w:sz w:val="18"/>
          <w:szCs w:val="18"/>
        </w:rPr>
        <w:t>reputacional</w:t>
      </w:r>
      <w:proofErr w:type="spellEnd"/>
      <w:r w:rsidRPr="00F020A4">
        <w:rPr>
          <w:rFonts w:ascii="Tahoma" w:hAnsi="Tahoma" w:cs="Tahoma"/>
          <w:sz w:val="18"/>
          <w:szCs w:val="18"/>
        </w:rPr>
        <w:t xml:space="preserve">, legal, operacional e de outros riscos inerentes ao propósito da Finep, que nortearão a definição dos principais fatores de riscos aplicáveis à Finep. </w:t>
      </w:r>
    </w:p>
    <w:p w14:paraId="5F36ED25" w14:textId="1B35A0F4" w:rsidR="008B670E" w:rsidRDefault="00F020A4" w:rsidP="00F020A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F020A4">
        <w:rPr>
          <w:rFonts w:ascii="Tahoma" w:hAnsi="Tahoma" w:cs="Tahoma"/>
          <w:sz w:val="18"/>
          <w:szCs w:val="18"/>
        </w:rPr>
        <w:t xml:space="preserve">A política de riscos da </w:t>
      </w:r>
      <w:proofErr w:type="gramStart"/>
      <w:r w:rsidRPr="00F020A4">
        <w:rPr>
          <w:rFonts w:ascii="Tahoma" w:hAnsi="Tahoma" w:cs="Tahoma"/>
          <w:sz w:val="18"/>
          <w:szCs w:val="18"/>
        </w:rPr>
        <w:t>Finep</w:t>
      </w:r>
      <w:proofErr w:type="gramEnd"/>
      <w:r w:rsidRPr="00F020A4">
        <w:rPr>
          <w:rFonts w:ascii="Tahoma" w:hAnsi="Tahoma" w:cs="Tahoma"/>
          <w:sz w:val="18"/>
          <w:szCs w:val="18"/>
        </w:rPr>
        <w:t xml:space="preserve"> foi aprovada em dezembro de 2016, e apoiado na referida política, foi iniciado o processo de elaboração dos normativos relacionados ao tema, que são de grande importância no processo de gerenciamento de riscos a ser implantado na Finep pois auxiliará no processo de amadurecimento da organização, através da implantação de rotinas de controles e revisões periódicas. Neles serão definidas a estrutura, as metodologias e as responsabilidades que devem nortear o gerenciamento de riscos e nos anos seguintes delimitarão os principais fatores de riscos da </w:t>
      </w:r>
      <w:proofErr w:type="gramStart"/>
      <w:r w:rsidRPr="00F020A4">
        <w:rPr>
          <w:rFonts w:ascii="Tahoma" w:hAnsi="Tahoma" w:cs="Tahoma"/>
          <w:sz w:val="18"/>
          <w:szCs w:val="18"/>
        </w:rPr>
        <w:t>Finep</w:t>
      </w:r>
      <w:proofErr w:type="gramEnd"/>
      <w:r w:rsidRPr="00F020A4">
        <w:rPr>
          <w:rFonts w:ascii="Tahoma" w:hAnsi="Tahoma" w:cs="Tahoma"/>
          <w:sz w:val="18"/>
          <w:szCs w:val="18"/>
        </w:rPr>
        <w:t>.</w:t>
      </w:r>
    </w:p>
    <w:p w14:paraId="736C787E" w14:textId="77777777" w:rsidR="00E50FD0" w:rsidRPr="00F020A4" w:rsidRDefault="00E50FD0" w:rsidP="00F020A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A89C8AE" w14:textId="77777777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9 – Remuneração:</w:t>
      </w:r>
    </w:p>
    <w:p w14:paraId="53B9C04C" w14:textId="2E510AAC" w:rsidR="00E50FD0" w:rsidRPr="00E50FD0" w:rsidRDefault="00E50FD0" w:rsidP="00B82C9E">
      <w:pPr>
        <w:spacing w:before="120" w:after="0" w:line="360" w:lineRule="auto"/>
        <w:jc w:val="both"/>
        <w:rPr>
          <w:rFonts w:ascii="Tahoma" w:hAnsi="Tahoma" w:cs="Tahoma"/>
          <w:sz w:val="18"/>
        </w:rPr>
      </w:pPr>
      <w:r w:rsidRPr="00E50FD0">
        <w:rPr>
          <w:rFonts w:ascii="Tahoma" w:hAnsi="Tahoma" w:cs="Tahoma"/>
          <w:sz w:val="18"/>
        </w:rPr>
        <w:t xml:space="preserve">A remuneração dos administradores da </w:t>
      </w:r>
      <w:proofErr w:type="gramStart"/>
      <w:r w:rsidRPr="00E50FD0">
        <w:rPr>
          <w:rFonts w:ascii="Tahoma" w:hAnsi="Tahoma" w:cs="Tahoma"/>
          <w:sz w:val="18"/>
        </w:rPr>
        <w:t>Finep</w:t>
      </w:r>
      <w:proofErr w:type="gramEnd"/>
      <w:r w:rsidRPr="00E50FD0">
        <w:rPr>
          <w:rFonts w:ascii="Tahoma" w:hAnsi="Tahoma" w:cs="Tahoma"/>
          <w:sz w:val="18"/>
        </w:rPr>
        <w:t xml:space="preserve"> e de seus empregados é fixada conforme Plano de Cargos da Empresa, no caso dos empregados, e conforme Proposta Anual, no caso dos Dirigentes.</w:t>
      </w:r>
    </w:p>
    <w:p w14:paraId="4CEA535B" w14:textId="1E71E8B4" w:rsidR="008B670E" w:rsidRPr="00E50FD0" w:rsidRDefault="00164D5C" w:rsidP="00E50FD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</w:t>
      </w:r>
      <w:r w:rsidR="00E50FD0" w:rsidRPr="00E50FD0">
        <w:rPr>
          <w:rFonts w:ascii="Tahoma" w:hAnsi="Tahoma" w:cs="Tahoma"/>
          <w:sz w:val="18"/>
          <w:szCs w:val="18"/>
        </w:rPr>
        <w:t xml:space="preserve">sde </w:t>
      </w:r>
      <w:r w:rsidR="00B82C9E">
        <w:rPr>
          <w:rFonts w:ascii="Tahoma" w:hAnsi="Tahoma" w:cs="Tahoma"/>
          <w:sz w:val="18"/>
          <w:szCs w:val="18"/>
        </w:rPr>
        <w:t>2014</w:t>
      </w:r>
      <w:r>
        <w:rPr>
          <w:rFonts w:ascii="Tahoma" w:hAnsi="Tahoma" w:cs="Tahoma"/>
          <w:sz w:val="18"/>
          <w:szCs w:val="18"/>
        </w:rPr>
        <w:t>,</w:t>
      </w:r>
      <w:r w:rsidR="00B82C9E">
        <w:rPr>
          <w:rFonts w:ascii="Tahoma" w:hAnsi="Tahoma" w:cs="Tahoma"/>
          <w:sz w:val="18"/>
          <w:szCs w:val="18"/>
        </w:rPr>
        <w:t xml:space="preserve"> a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 adota</w:t>
      </w:r>
      <w:r w:rsidR="00E50FD0" w:rsidRPr="00E50FD0">
        <w:rPr>
          <w:rFonts w:ascii="Tahoma" w:hAnsi="Tahoma" w:cs="Tahoma"/>
          <w:sz w:val="18"/>
          <w:szCs w:val="18"/>
        </w:rPr>
        <w:t xml:space="preserve"> Programa de Participação nos Lucros ou Resultados - PLR para seus Empregados e um Programa de Remuneração Variável Anual - RVA para seus Dirigentes, ambos anualmente submetidos à aprovação da Diretoria Executiva, do Conselho de Administração, do </w:t>
      </w:r>
      <w:r w:rsidR="00972F15">
        <w:rPr>
          <w:rFonts w:ascii="Tahoma" w:hAnsi="Tahoma" w:cs="Tahoma"/>
          <w:sz w:val="18"/>
          <w:szCs w:val="18"/>
        </w:rPr>
        <w:t>MCTI</w:t>
      </w:r>
      <w:r w:rsidR="00731E8C">
        <w:rPr>
          <w:rFonts w:ascii="Tahoma" w:hAnsi="Tahoma" w:cs="Tahoma"/>
          <w:sz w:val="18"/>
          <w:szCs w:val="18"/>
        </w:rPr>
        <w:t>C</w:t>
      </w:r>
      <w:r w:rsidR="00972F15">
        <w:rPr>
          <w:rFonts w:ascii="Tahoma" w:hAnsi="Tahoma" w:cs="Tahoma"/>
          <w:sz w:val="18"/>
          <w:szCs w:val="18"/>
        </w:rPr>
        <w:t xml:space="preserve"> </w:t>
      </w:r>
      <w:r w:rsidR="00E50FD0" w:rsidRPr="00E50FD0">
        <w:rPr>
          <w:rFonts w:ascii="Tahoma" w:hAnsi="Tahoma" w:cs="Tahoma"/>
          <w:sz w:val="18"/>
          <w:szCs w:val="18"/>
        </w:rPr>
        <w:t xml:space="preserve">e </w:t>
      </w:r>
      <w:r w:rsidR="00B82C9E">
        <w:rPr>
          <w:rFonts w:ascii="Tahoma" w:hAnsi="Tahoma" w:cs="Tahoma"/>
          <w:sz w:val="18"/>
          <w:szCs w:val="18"/>
        </w:rPr>
        <w:t>da SEST/MP. Ressalta-se</w:t>
      </w:r>
      <w:r w:rsidR="00E50FD0" w:rsidRPr="00E50FD0">
        <w:rPr>
          <w:rFonts w:ascii="Tahoma" w:hAnsi="Tahoma" w:cs="Tahoma"/>
          <w:sz w:val="18"/>
          <w:szCs w:val="18"/>
        </w:rPr>
        <w:t xml:space="preserve"> que o</w:t>
      </w:r>
      <w:r>
        <w:rPr>
          <w:rFonts w:ascii="Tahoma" w:hAnsi="Tahoma" w:cs="Tahoma"/>
          <w:sz w:val="18"/>
          <w:szCs w:val="18"/>
        </w:rPr>
        <w:t>s</w:t>
      </w:r>
      <w:r w:rsidR="00E50FD0" w:rsidRPr="00E50FD0">
        <w:rPr>
          <w:rFonts w:ascii="Tahoma" w:hAnsi="Tahoma" w:cs="Tahoma"/>
          <w:sz w:val="18"/>
          <w:szCs w:val="18"/>
        </w:rPr>
        <w:t xml:space="preserve"> pagamento</w:t>
      </w:r>
      <w:r>
        <w:rPr>
          <w:rFonts w:ascii="Tahoma" w:hAnsi="Tahoma" w:cs="Tahoma"/>
          <w:sz w:val="18"/>
          <w:szCs w:val="18"/>
        </w:rPr>
        <w:t>s</w:t>
      </w:r>
      <w:r w:rsidR="00E50FD0" w:rsidRPr="00E50FD0">
        <w:rPr>
          <w:rFonts w:ascii="Tahoma" w:hAnsi="Tahoma" w:cs="Tahoma"/>
          <w:sz w:val="18"/>
          <w:szCs w:val="18"/>
        </w:rPr>
        <w:t xml:space="preserve"> da PLR, bem como</w:t>
      </w:r>
      <w:r>
        <w:rPr>
          <w:rFonts w:ascii="Tahoma" w:hAnsi="Tahoma" w:cs="Tahoma"/>
          <w:sz w:val="18"/>
          <w:szCs w:val="18"/>
        </w:rPr>
        <w:t xml:space="preserve"> os</w:t>
      </w:r>
      <w:r w:rsidR="00E50FD0" w:rsidRPr="00E50FD0">
        <w:rPr>
          <w:rFonts w:ascii="Tahoma" w:hAnsi="Tahoma" w:cs="Tahoma"/>
          <w:sz w:val="18"/>
          <w:szCs w:val="18"/>
        </w:rPr>
        <w:t xml:space="preserve"> da RVA, estão atrelados aos resultados da Em</w:t>
      </w:r>
      <w:r w:rsidR="00C8078F">
        <w:rPr>
          <w:rFonts w:ascii="Tahoma" w:hAnsi="Tahoma" w:cs="Tahoma"/>
          <w:sz w:val="18"/>
          <w:szCs w:val="18"/>
        </w:rPr>
        <w:t>presa e no atingimento de metas.</w:t>
      </w:r>
    </w:p>
    <w:p w14:paraId="0786309A" w14:textId="242C4063" w:rsidR="00E50FD0" w:rsidRDefault="00E50FD0" w:rsidP="00E50FD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0AEE59D" w14:textId="27EE7013" w:rsidR="00F06DDA" w:rsidRDefault="00F06DD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58EBB65F" w14:textId="5866D02A" w:rsidR="00E46D2B" w:rsidRDefault="00E46D2B" w:rsidP="006D76F0">
      <w:pPr>
        <w:pBdr>
          <w:bottom w:val="single" w:sz="4" w:space="1" w:color="auto"/>
        </w:pBdr>
        <w:spacing w:before="120" w:after="0" w:line="360" w:lineRule="auto"/>
        <w:jc w:val="center"/>
        <w:rPr>
          <w:rFonts w:ascii="Tahoma" w:hAnsi="Tahoma" w:cs="Tahoma"/>
          <w:b/>
          <w:color w:val="005051"/>
          <w:sz w:val="18"/>
          <w:szCs w:val="18"/>
        </w:rPr>
      </w:pPr>
      <w:r w:rsidRPr="0011620B">
        <w:rPr>
          <w:rFonts w:ascii="Tahoma" w:hAnsi="Tahoma" w:cs="Tahoma"/>
          <w:b/>
          <w:color w:val="005051"/>
          <w:sz w:val="18"/>
          <w:szCs w:val="18"/>
        </w:rPr>
        <w:lastRenderedPageBreak/>
        <w:t>GOVERNANÇA CORPORATIVA</w:t>
      </w:r>
    </w:p>
    <w:p w14:paraId="7B4CCB1F" w14:textId="77777777" w:rsidR="008B670E" w:rsidRPr="0011620B" w:rsidRDefault="008B670E" w:rsidP="0011620B">
      <w:pPr>
        <w:spacing w:before="120" w:after="0" w:line="360" w:lineRule="auto"/>
        <w:jc w:val="center"/>
        <w:rPr>
          <w:rFonts w:ascii="Tahoma" w:hAnsi="Tahoma" w:cs="Tahoma"/>
          <w:b/>
          <w:color w:val="005051"/>
          <w:sz w:val="18"/>
          <w:szCs w:val="18"/>
        </w:rPr>
      </w:pPr>
    </w:p>
    <w:p w14:paraId="6F546C23" w14:textId="542B8A63" w:rsidR="00E46D2B" w:rsidRPr="008F5D69" w:rsidRDefault="00E46D2B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8F5D69">
        <w:rPr>
          <w:rFonts w:ascii="Tahoma" w:hAnsi="Tahoma" w:cs="Tahoma"/>
          <w:sz w:val="18"/>
          <w:szCs w:val="18"/>
        </w:rPr>
        <w:t>A Lei 13.303/16, em seu art. 8º, incisos III e VIII, exige a elaboração de “carta anual de</w:t>
      </w:r>
      <w:r w:rsidR="0011620B">
        <w:rPr>
          <w:rFonts w:ascii="Tahoma" w:hAnsi="Tahoma" w:cs="Tahoma"/>
          <w:sz w:val="18"/>
          <w:szCs w:val="18"/>
        </w:rPr>
        <w:t xml:space="preserve"> </w:t>
      </w:r>
      <w:r w:rsidRPr="008F5D69">
        <w:rPr>
          <w:rFonts w:ascii="Tahoma" w:hAnsi="Tahoma" w:cs="Tahoma"/>
          <w:sz w:val="18"/>
          <w:szCs w:val="18"/>
        </w:rPr>
        <w:t>governança corporativa, que consolide em um único documento escrito (...) informações</w:t>
      </w:r>
      <w:r w:rsidR="0011620B">
        <w:rPr>
          <w:rFonts w:ascii="Tahoma" w:hAnsi="Tahoma" w:cs="Tahoma"/>
          <w:sz w:val="18"/>
          <w:szCs w:val="18"/>
        </w:rPr>
        <w:t xml:space="preserve"> </w:t>
      </w:r>
      <w:r w:rsidRPr="008F5D69">
        <w:rPr>
          <w:rFonts w:ascii="Tahoma" w:hAnsi="Tahoma" w:cs="Tahoma"/>
          <w:sz w:val="18"/>
          <w:szCs w:val="18"/>
        </w:rPr>
        <w:t>relevantes, em especial as relativas a atividades desenvolvidas, estrutura de controle,</w:t>
      </w:r>
      <w:r w:rsidR="0011620B">
        <w:rPr>
          <w:rFonts w:ascii="Tahoma" w:hAnsi="Tahoma" w:cs="Tahoma"/>
          <w:sz w:val="18"/>
          <w:szCs w:val="18"/>
        </w:rPr>
        <w:t xml:space="preserve"> </w:t>
      </w:r>
      <w:r w:rsidRPr="008F5D69">
        <w:rPr>
          <w:rFonts w:ascii="Tahoma" w:hAnsi="Tahoma" w:cs="Tahoma"/>
          <w:sz w:val="18"/>
          <w:szCs w:val="18"/>
        </w:rPr>
        <w:t>fatores de risco, dados econômico-financeiros, comentários dos administradores sobre o</w:t>
      </w:r>
      <w:r w:rsidR="0011620B">
        <w:rPr>
          <w:rFonts w:ascii="Tahoma" w:hAnsi="Tahoma" w:cs="Tahoma"/>
          <w:sz w:val="18"/>
          <w:szCs w:val="18"/>
        </w:rPr>
        <w:t xml:space="preserve"> </w:t>
      </w:r>
      <w:r w:rsidRPr="008F5D69">
        <w:rPr>
          <w:rFonts w:ascii="Tahoma" w:hAnsi="Tahoma" w:cs="Tahoma"/>
          <w:sz w:val="18"/>
          <w:szCs w:val="18"/>
        </w:rPr>
        <w:t>desempenho, políticas e práticas de governança corporativa e descrição da composição e</w:t>
      </w:r>
      <w:r w:rsidR="0011620B">
        <w:rPr>
          <w:rFonts w:ascii="Tahoma" w:hAnsi="Tahoma" w:cs="Tahoma"/>
          <w:sz w:val="18"/>
          <w:szCs w:val="18"/>
        </w:rPr>
        <w:t xml:space="preserve"> </w:t>
      </w:r>
      <w:r w:rsidRPr="008F5D69">
        <w:rPr>
          <w:rFonts w:ascii="Tahoma" w:hAnsi="Tahoma" w:cs="Tahoma"/>
          <w:sz w:val="18"/>
          <w:szCs w:val="18"/>
        </w:rPr>
        <w:t>da remuneração da administração”.</w:t>
      </w:r>
    </w:p>
    <w:p w14:paraId="18C7A9D8" w14:textId="77777777" w:rsidR="00C42D14" w:rsidRDefault="00C42D14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</w:p>
    <w:p w14:paraId="275616D0" w14:textId="0AB33A13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proofErr w:type="gramStart"/>
      <w:r w:rsidRPr="0011620B">
        <w:rPr>
          <w:rFonts w:ascii="Tahoma" w:hAnsi="Tahoma" w:cs="Tahoma"/>
          <w:b/>
          <w:color w:val="DD4F05"/>
          <w:sz w:val="18"/>
          <w:szCs w:val="18"/>
        </w:rPr>
        <w:t>1 - Atividades</w:t>
      </w:r>
      <w:proofErr w:type="gramEnd"/>
      <w:r w:rsidRPr="0011620B">
        <w:rPr>
          <w:rFonts w:ascii="Tahoma" w:hAnsi="Tahoma" w:cs="Tahoma"/>
          <w:b/>
          <w:color w:val="DD4F05"/>
          <w:sz w:val="18"/>
          <w:szCs w:val="18"/>
        </w:rPr>
        <w:t xml:space="preserve"> desenvolvidas</w:t>
      </w:r>
    </w:p>
    <w:p w14:paraId="590D0D5F" w14:textId="3BE93660" w:rsidR="00E46D2B" w:rsidRDefault="00C42D14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</w:t>
      </w:r>
      <w:proofErr w:type="gramStart"/>
      <w:r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 opera de três diferentes formas: como Ins</w:t>
      </w:r>
      <w:r w:rsidR="002C1251">
        <w:rPr>
          <w:rFonts w:ascii="Tahoma" w:hAnsi="Tahoma" w:cs="Tahoma"/>
          <w:sz w:val="18"/>
          <w:szCs w:val="18"/>
        </w:rPr>
        <w:t xml:space="preserve">tituição Financeira, Secretaria </w:t>
      </w:r>
      <w:r>
        <w:rPr>
          <w:rFonts w:ascii="Tahoma" w:hAnsi="Tahoma" w:cs="Tahoma"/>
          <w:sz w:val="18"/>
          <w:szCs w:val="18"/>
        </w:rPr>
        <w:t>Executiva do FNDCT e Gestora de Recursos de Terceiros. Cada uma dessas formas operacionais detém instrumentos de operação diferentes, conforme o quadro abaixo:</w:t>
      </w:r>
    </w:p>
    <w:p w14:paraId="4B868688" w14:textId="23ED7274" w:rsidR="00240EE1" w:rsidRPr="00240EE1" w:rsidRDefault="00240EE1" w:rsidP="00240EE1">
      <w:pPr>
        <w:pStyle w:val="Legenda"/>
        <w:keepNext/>
        <w:spacing w:after="0"/>
        <w:rPr>
          <w:rFonts w:ascii="Tahoma" w:hAnsi="Tahoma" w:cs="Tahoma"/>
          <w:b/>
          <w:i w:val="0"/>
          <w:color w:val="DD4F05"/>
          <w:sz w:val="16"/>
        </w:rPr>
      </w:pPr>
      <w:r w:rsidRPr="00240EE1">
        <w:rPr>
          <w:rFonts w:ascii="Tahoma" w:hAnsi="Tahoma" w:cs="Tahoma"/>
          <w:b/>
          <w:i w:val="0"/>
          <w:color w:val="DD4F05"/>
          <w:sz w:val="16"/>
        </w:rPr>
        <w:t xml:space="preserve">Quadro </w:t>
      </w:r>
      <w:r w:rsidRPr="00240EE1">
        <w:rPr>
          <w:rFonts w:ascii="Tahoma" w:hAnsi="Tahoma" w:cs="Tahoma"/>
          <w:b/>
          <w:i w:val="0"/>
          <w:color w:val="DD4F05"/>
          <w:sz w:val="16"/>
        </w:rPr>
        <w:fldChar w:fldCharType="begin"/>
      </w:r>
      <w:r w:rsidRPr="00240EE1">
        <w:rPr>
          <w:rFonts w:ascii="Tahoma" w:hAnsi="Tahoma" w:cs="Tahoma"/>
          <w:b/>
          <w:i w:val="0"/>
          <w:color w:val="DD4F05"/>
          <w:sz w:val="16"/>
        </w:rPr>
        <w:instrText xml:space="preserve"> SEQ Quadro \* ARABIC </w:instrText>
      </w:r>
      <w:r w:rsidRPr="00240EE1">
        <w:rPr>
          <w:rFonts w:ascii="Tahoma" w:hAnsi="Tahoma" w:cs="Tahoma"/>
          <w:b/>
          <w:i w:val="0"/>
          <w:color w:val="DD4F05"/>
          <w:sz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</w:rPr>
        <w:t>2</w:t>
      </w:r>
      <w:r w:rsidRPr="00240EE1">
        <w:rPr>
          <w:rFonts w:ascii="Tahoma" w:hAnsi="Tahoma" w:cs="Tahoma"/>
          <w:b/>
          <w:i w:val="0"/>
          <w:color w:val="DD4F05"/>
          <w:sz w:val="16"/>
        </w:rPr>
        <w:fldChar w:fldCharType="end"/>
      </w:r>
      <w:r w:rsidRPr="00240EE1">
        <w:rPr>
          <w:rFonts w:ascii="Tahoma" w:hAnsi="Tahoma" w:cs="Tahoma"/>
          <w:b/>
          <w:i w:val="0"/>
          <w:color w:val="DD4F05"/>
          <w:sz w:val="16"/>
        </w:rPr>
        <w:t xml:space="preserve"> - Instrumentos Financeiros da </w:t>
      </w:r>
      <w:proofErr w:type="gramStart"/>
      <w:r w:rsidRPr="00240EE1">
        <w:rPr>
          <w:rFonts w:ascii="Tahoma" w:hAnsi="Tahoma" w:cs="Tahoma"/>
          <w:b/>
          <w:i w:val="0"/>
          <w:color w:val="DD4F05"/>
          <w:sz w:val="16"/>
        </w:rPr>
        <w:t>Finep</w:t>
      </w:r>
      <w:proofErr w:type="gramEnd"/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7238"/>
      </w:tblGrid>
      <w:tr w:rsidR="00647A8F" w:rsidRPr="00647A8F" w14:paraId="0B188D53" w14:textId="77777777" w:rsidTr="00647A8F">
        <w:trPr>
          <w:trHeight w:val="336"/>
          <w:jc w:val="center"/>
        </w:trPr>
        <w:tc>
          <w:tcPr>
            <w:tcW w:w="1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8675DEC" w14:textId="77777777" w:rsidR="00647A8F" w:rsidRPr="00647A8F" w:rsidRDefault="00647A8F">
            <w:pPr>
              <w:spacing w:after="0" w:line="200" w:lineRule="exact"/>
              <w:jc w:val="center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Unidade Operacional</w:t>
            </w: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08AE24E" w14:textId="77777777" w:rsidR="00647A8F" w:rsidRPr="00647A8F" w:rsidRDefault="00647A8F">
            <w:pPr>
              <w:spacing w:after="0" w:line="200" w:lineRule="exact"/>
              <w:jc w:val="center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Instrumentos Financeiros</w:t>
            </w:r>
          </w:p>
        </w:tc>
      </w:tr>
      <w:tr w:rsidR="00647A8F" w:rsidRPr="00647A8F" w14:paraId="4D170AA3" w14:textId="77777777" w:rsidTr="00647A8F">
        <w:trPr>
          <w:trHeight w:val="1146"/>
          <w:jc w:val="center"/>
        </w:trPr>
        <w:tc>
          <w:tcPr>
            <w:tcW w:w="1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7F26B77" w14:textId="77777777" w:rsidR="00647A8F" w:rsidRPr="00647A8F" w:rsidRDefault="00647A8F">
            <w:pPr>
              <w:spacing w:after="0" w:line="200" w:lineRule="exact"/>
              <w:jc w:val="center"/>
              <w:rPr>
                <w:rFonts w:ascii="Tahoma" w:hAnsi="Tahoma" w:cs="Tahoma"/>
              </w:rPr>
            </w:pPr>
            <w:proofErr w:type="gramStart"/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Finep</w:t>
            </w:r>
            <w:proofErr w:type="gramEnd"/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Instituição financeira</w:t>
            </w: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A11848E" w14:textId="77777777" w:rsidR="00647A8F" w:rsidRPr="00647A8F" w:rsidRDefault="00647A8F" w:rsidP="00647A8F">
            <w:pPr>
              <w:spacing w:after="0" w:line="200" w:lineRule="exact"/>
              <w:jc w:val="both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Unidade responsável pela operacionalização do Instrumento Reembolsável (Crédito) e de Investimentos, este último quando executado com Recursos Próprios (caso do Fundo de Investimento em Participações “FIP Inova Empresa”).</w:t>
            </w:r>
          </w:p>
        </w:tc>
      </w:tr>
      <w:tr w:rsidR="00647A8F" w:rsidRPr="00647A8F" w14:paraId="4A47B188" w14:textId="77777777" w:rsidTr="00647A8F">
        <w:trPr>
          <w:trHeight w:val="1052"/>
          <w:jc w:val="center"/>
        </w:trPr>
        <w:tc>
          <w:tcPr>
            <w:tcW w:w="1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7FFDAE5" w14:textId="77777777" w:rsidR="00647A8F" w:rsidRPr="00647A8F" w:rsidRDefault="00647A8F">
            <w:pPr>
              <w:spacing w:after="0" w:line="200" w:lineRule="exact"/>
              <w:jc w:val="center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Secretaria Executiva do FNDCT</w:t>
            </w: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D7D4832" w14:textId="75944998" w:rsidR="00647A8F" w:rsidRPr="00647A8F" w:rsidRDefault="00240EE1" w:rsidP="00240EE1">
            <w:pPr>
              <w:spacing w:after="0" w:line="20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Gere a operação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dos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I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nstrumento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s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Não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R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eembolsáve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is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do FNDCT 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(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c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onvênio e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s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ubvenção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econômica) e de I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nvestimento</w:t>
            </w: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s </w:t>
            </w:r>
            <w:r w:rsidR="00647A8F"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(aqui está incluída a ação de Participação no Capital do FNDCT).</w:t>
            </w:r>
          </w:p>
        </w:tc>
      </w:tr>
      <w:tr w:rsidR="00647A8F" w:rsidRPr="00647A8F" w14:paraId="5546F316" w14:textId="77777777" w:rsidTr="00647A8F">
        <w:trPr>
          <w:trHeight w:val="2048"/>
          <w:jc w:val="center"/>
        </w:trPr>
        <w:tc>
          <w:tcPr>
            <w:tcW w:w="1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B72828D" w14:textId="77777777" w:rsidR="00647A8F" w:rsidRPr="00647A8F" w:rsidRDefault="00647A8F">
            <w:pPr>
              <w:spacing w:after="0" w:line="200" w:lineRule="exact"/>
              <w:jc w:val="center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Gestora de Recursos de Terceiros</w:t>
            </w:r>
          </w:p>
        </w:tc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3073463" w14:textId="77777777" w:rsidR="00647A8F" w:rsidRPr="00647A8F" w:rsidRDefault="00647A8F" w:rsidP="00647A8F">
            <w:pPr>
              <w:spacing w:before="120" w:after="0" w:line="200" w:lineRule="exact"/>
              <w:jc w:val="both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Nesta unidade operacional estão contempladas as descentralizações de recursos para a </w:t>
            </w:r>
            <w:proofErr w:type="gramStart"/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Finep</w:t>
            </w:r>
            <w:proofErr w:type="gramEnd"/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, voltadas para a operacionalização de:</w:t>
            </w:r>
          </w:p>
          <w:p w14:paraId="367199A6" w14:textId="3B163008" w:rsidR="00647A8F" w:rsidRPr="00647A8F" w:rsidRDefault="00647A8F" w:rsidP="00647A8F">
            <w:pPr>
              <w:spacing w:before="120" w:after="0" w:line="200" w:lineRule="exact"/>
              <w:ind w:left="184" w:hanging="184"/>
              <w:jc w:val="both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• Instrumento Não Reembolsável</w:t>
            </w:r>
            <w:r w:rsidR="002C125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apoiados com as fontes FUNTTEL</w:t>
            </w: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, FNS, Agência Nacional do Cinema</w:t>
            </w:r>
            <w:r w:rsidR="002C125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(ANCINE)</w:t>
            </w: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, Ministério do Trabalho e do Emprego </w:t>
            </w:r>
            <w:r w:rsidR="000136A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(MTE) </w:t>
            </w: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e MTUR – Ministério do Turismo e outras, e;</w:t>
            </w:r>
          </w:p>
          <w:p w14:paraId="328E7B53" w14:textId="77777777" w:rsidR="00B136C8" w:rsidRDefault="00647A8F" w:rsidP="00647A8F">
            <w:pPr>
              <w:spacing w:before="120" w:after="0" w:line="200" w:lineRule="exact"/>
              <w:ind w:left="184" w:hanging="184"/>
              <w:jc w:val="both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</w:pP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• Instrumento Reembolsável apoiado com a fonte ANCINE. </w:t>
            </w:r>
          </w:p>
          <w:p w14:paraId="3F204D6C" w14:textId="1F1DE9DC" w:rsidR="00647A8F" w:rsidRPr="00647A8F" w:rsidRDefault="00647A8F" w:rsidP="00B136C8">
            <w:pPr>
              <w:spacing w:before="120" w:after="0" w:line="200" w:lineRule="exact"/>
              <w:jc w:val="both"/>
              <w:rPr>
                <w:rFonts w:ascii="Tahoma" w:hAnsi="Tahoma" w:cs="Tahoma"/>
              </w:rPr>
            </w:pPr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Para a operacionalização dos referidos instrumentos a </w:t>
            </w:r>
            <w:proofErr w:type="gramStart"/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>Finep</w:t>
            </w:r>
            <w:proofErr w:type="gramEnd"/>
            <w:r w:rsidRPr="00647A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pt-BR"/>
              </w:rPr>
              <w:t xml:space="preserve"> recebe (regra geral) taxa de administração específica, atuando como Agente Financeiro dos mesmos.</w:t>
            </w:r>
          </w:p>
        </w:tc>
      </w:tr>
    </w:tbl>
    <w:p w14:paraId="2037B0ED" w14:textId="7DD9EFC8" w:rsidR="00C42D14" w:rsidRDefault="00CB0839" w:rsidP="00240EE1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 xml:space="preserve">  </w:t>
      </w:r>
      <w:r w:rsidR="00240EE1" w:rsidRPr="00240EE1">
        <w:rPr>
          <w:rFonts w:ascii="Tahoma" w:hAnsi="Tahoma" w:cs="Tahoma"/>
          <w:sz w:val="14"/>
          <w:szCs w:val="18"/>
        </w:rPr>
        <w:t>Fonte: Área de Planejamento (APLA)</w:t>
      </w:r>
      <w:r w:rsidR="00B752DA">
        <w:rPr>
          <w:rFonts w:ascii="Tahoma" w:hAnsi="Tahoma" w:cs="Tahoma"/>
          <w:sz w:val="14"/>
          <w:szCs w:val="18"/>
        </w:rPr>
        <w:t>.</w:t>
      </w:r>
    </w:p>
    <w:p w14:paraId="35B1F9F4" w14:textId="77777777" w:rsidR="00240EE1" w:rsidRPr="00240EE1" w:rsidRDefault="00240EE1" w:rsidP="00240EE1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</w:p>
    <w:p w14:paraId="01AFD0CA" w14:textId="356F8536" w:rsidR="003A0084" w:rsidRDefault="00F06DDA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seguir</w:t>
      </w:r>
      <w:r w:rsidR="003A0084">
        <w:rPr>
          <w:rFonts w:ascii="Tahoma" w:hAnsi="Tahoma" w:cs="Tahoma"/>
          <w:sz w:val="18"/>
          <w:szCs w:val="18"/>
        </w:rPr>
        <w:t xml:space="preserve"> encontra-se o quadro contendo a apuração de resultado por Unidade Operacional. Salienta-se a metodologia para apuração de custos foi desenvolvida internamente apoiada no Custeio Baseado em Atividades (</w:t>
      </w:r>
      <w:proofErr w:type="spellStart"/>
      <w:r w:rsidR="003A0084" w:rsidRPr="00D10FE7">
        <w:rPr>
          <w:rFonts w:ascii="Tahoma" w:hAnsi="Tahoma" w:cs="Tahoma"/>
          <w:i/>
          <w:sz w:val="18"/>
          <w:szCs w:val="18"/>
        </w:rPr>
        <w:t>Activity</w:t>
      </w:r>
      <w:proofErr w:type="spellEnd"/>
      <w:r w:rsidR="003A0084" w:rsidRPr="00D10FE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A0084" w:rsidRPr="00D10FE7">
        <w:rPr>
          <w:rFonts w:ascii="Tahoma" w:hAnsi="Tahoma" w:cs="Tahoma"/>
          <w:i/>
          <w:sz w:val="18"/>
          <w:szCs w:val="18"/>
        </w:rPr>
        <w:t>Based</w:t>
      </w:r>
      <w:proofErr w:type="spellEnd"/>
      <w:r w:rsidR="003A0084" w:rsidRPr="00D10FE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A0084" w:rsidRPr="00D10FE7">
        <w:rPr>
          <w:rFonts w:ascii="Tahoma" w:hAnsi="Tahoma" w:cs="Tahoma"/>
          <w:i/>
          <w:sz w:val="18"/>
          <w:szCs w:val="18"/>
        </w:rPr>
        <w:t>Cost</w:t>
      </w:r>
      <w:proofErr w:type="spellEnd"/>
      <w:r w:rsidR="003A0084">
        <w:rPr>
          <w:rFonts w:ascii="Tahoma" w:hAnsi="Tahoma" w:cs="Tahoma"/>
          <w:sz w:val="18"/>
          <w:szCs w:val="18"/>
        </w:rPr>
        <w:t xml:space="preserve"> ou Metodologia ABC).</w:t>
      </w:r>
    </w:p>
    <w:p w14:paraId="2F6D5FB6" w14:textId="11FD9420" w:rsidR="00E55C97" w:rsidRDefault="00E55C97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8283C48" w14:textId="4A9D79E3" w:rsidR="00E55C97" w:rsidRDefault="00E55C97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659CA3E" w14:textId="77777777" w:rsidR="00E55C97" w:rsidRPr="008F5D69" w:rsidRDefault="00E55C97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386981B" w14:textId="4616BADA" w:rsidR="00240EE1" w:rsidRPr="00240EE1" w:rsidRDefault="00240EE1" w:rsidP="00240EE1">
      <w:pPr>
        <w:pStyle w:val="Legenda"/>
        <w:keepNext/>
        <w:spacing w:after="0"/>
        <w:rPr>
          <w:rFonts w:ascii="Tahoma" w:hAnsi="Tahoma" w:cs="Tahoma"/>
          <w:b/>
          <w:i w:val="0"/>
          <w:color w:val="DD4F05"/>
          <w:sz w:val="16"/>
        </w:rPr>
      </w:pPr>
      <w:r w:rsidRPr="00240EE1">
        <w:rPr>
          <w:rFonts w:ascii="Tahoma" w:hAnsi="Tahoma" w:cs="Tahoma"/>
          <w:b/>
          <w:i w:val="0"/>
          <w:color w:val="DD4F05"/>
          <w:sz w:val="16"/>
        </w:rPr>
        <w:lastRenderedPageBreak/>
        <w:t xml:space="preserve">Quadro </w:t>
      </w:r>
      <w:r w:rsidRPr="00240EE1">
        <w:rPr>
          <w:rFonts w:ascii="Tahoma" w:hAnsi="Tahoma" w:cs="Tahoma"/>
          <w:b/>
          <w:i w:val="0"/>
          <w:color w:val="DD4F05"/>
          <w:sz w:val="16"/>
        </w:rPr>
        <w:fldChar w:fldCharType="begin"/>
      </w:r>
      <w:r w:rsidRPr="00240EE1">
        <w:rPr>
          <w:rFonts w:ascii="Tahoma" w:hAnsi="Tahoma" w:cs="Tahoma"/>
          <w:b/>
          <w:i w:val="0"/>
          <w:color w:val="DD4F05"/>
          <w:sz w:val="16"/>
        </w:rPr>
        <w:instrText xml:space="preserve"> SEQ Quadro \* ARABIC </w:instrText>
      </w:r>
      <w:r w:rsidRPr="00240EE1">
        <w:rPr>
          <w:rFonts w:ascii="Tahoma" w:hAnsi="Tahoma" w:cs="Tahoma"/>
          <w:b/>
          <w:i w:val="0"/>
          <w:color w:val="DD4F05"/>
          <w:sz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</w:rPr>
        <w:t>3</w:t>
      </w:r>
      <w:r w:rsidRPr="00240EE1">
        <w:rPr>
          <w:rFonts w:ascii="Tahoma" w:hAnsi="Tahoma" w:cs="Tahoma"/>
          <w:b/>
          <w:i w:val="0"/>
          <w:color w:val="DD4F05"/>
          <w:sz w:val="16"/>
        </w:rPr>
        <w:fldChar w:fldCharType="end"/>
      </w:r>
      <w:r w:rsidRPr="00240EE1">
        <w:rPr>
          <w:rFonts w:ascii="Tahoma" w:hAnsi="Tahoma" w:cs="Tahoma"/>
          <w:b/>
          <w:i w:val="0"/>
          <w:color w:val="DD4F05"/>
          <w:sz w:val="16"/>
        </w:rPr>
        <w:t xml:space="preserve"> - Demonstração do Resultado Operacional do Exercício - DRE Segregada</w:t>
      </w:r>
    </w:p>
    <w:tbl>
      <w:tblPr>
        <w:tblW w:w="901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7"/>
        <w:gridCol w:w="1485"/>
        <w:gridCol w:w="1417"/>
        <w:gridCol w:w="1418"/>
        <w:gridCol w:w="1275"/>
      </w:tblGrid>
      <w:tr w:rsidR="003A0084" w:rsidRPr="00362DDC" w14:paraId="5BEC9A6F" w14:textId="77777777" w:rsidTr="00362DDC">
        <w:trPr>
          <w:trHeight w:val="312"/>
        </w:trPr>
        <w:tc>
          <w:tcPr>
            <w:tcW w:w="34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73465" w14:textId="771EC96E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Demonstração do Resultado </w:t>
            </w:r>
            <w:r w:rsidR="000E6402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Operacional </w:t>
            </w: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do Exercício</w:t>
            </w:r>
          </w:p>
        </w:tc>
        <w:tc>
          <w:tcPr>
            <w:tcW w:w="14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1DBE2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DRE</w:t>
            </w:r>
          </w:p>
        </w:tc>
        <w:tc>
          <w:tcPr>
            <w:tcW w:w="41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D5B19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DRE Segregada</w:t>
            </w:r>
          </w:p>
        </w:tc>
      </w:tr>
      <w:tr w:rsidR="003A0084" w:rsidRPr="00362DDC" w14:paraId="3164127E" w14:textId="77777777" w:rsidTr="00362DDC">
        <w:trPr>
          <w:trHeight w:val="889"/>
        </w:trPr>
        <w:tc>
          <w:tcPr>
            <w:tcW w:w="3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ED71B0" w14:textId="77777777" w:rsidR="003A0084" w:rsidRPr="00362DDC" w:rsidRDefault="003A0084">
            <w:pPr>
              <w:spacing w:after="0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</w:p>
        </w:tc>
        <w:tc>
          <w:tcPr>
            <w:tcW w:w="148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2F2CDB" w14:textId="77777777" w:rsidR="003A0084" w:rsidRPr="00362DDC" w:rsidRDefault="003A0084">
            <w:pPr>
              <w:spacing w:after="0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87EB7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gramStart"/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Finep</w:t>
            </w:r>
            <w:proofErr w:type="gramEnd"/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Instituição Financeira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1EBF3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Secretaria Executiva FNDCT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5AF54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Recursos de Terceiros</w:t>
            </w:r>
          </w:p>
        </w:tc>
      </w:tr>
      <w:tr w:rsidR="003A0084" w:rsidRPr="00362DDC" w14:paraId="21F7EB56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6319B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9EC3D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A = B + C + D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8AD57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B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E9988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C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4AF5B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D</w:t>
            </w:r>
          </w:p>
        </w:tc>
      </w:tr>
      <w:tr w:rsidR="003A0084" w:rsidRPr="00362DDC" w14:paraId="74E72A54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BFB57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Receitas da Intermediação Financeira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5FBD1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1.423.302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A5824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1.344.146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4768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79.155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40A98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          -</w:t>
            </w:r>
            <w:proofErr w:type="gramStart"/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1EF011BE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FD2CC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Operações de Crédito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6C6BC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1.340.799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2DFFC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1.340.799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7772C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3CEC3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701E5931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615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Resultado com Títulos e Valores Mobiliários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A3F72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82.503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0D028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3.347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E5CE8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79.155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F09F8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6D6D1078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08E6E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Despesas de Intermediação Financeira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505E0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(1.312.649)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F3C23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(1.233.494)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2FBC8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(79.155)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2052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50BF19B9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DC13C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Empréstimos e Repasses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AD52A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(1.159.007)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09935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(1.079.852)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23DE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(79.155)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E855D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6445AB7B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ABF59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PCLD - Provisão para Crédito de Liquidação Duvidosa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B9DD0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(153.642)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1FE4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(153.642)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552E5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9F841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3127A264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06DAA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Resultado Bruto da Intermediação Financeira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C06BF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110.653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BAE1F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110.653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3A1D8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          -</w:t>
            </w:r>
            <w:proofErr w:type="gramStart"/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4B95B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          -</w:t>
            </w:r>
            <w:proofErr w:type="gramStart"/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67F4E7BB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D90FF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Outras Receitas/Despesas Operacionais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06918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124.535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C8B20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223.270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1F017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(91.462)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4754D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(7.273)</w:t>
            </w:r>
          </w:p>
        </w:tc>
      </w:tr>
      <w:tr w:rsidR="003A0084" w:rsidRPr="00362DDC" w14:paraId="2CDFA695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AEC31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Receitas com Administração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3E5E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37.785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86B93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39BE8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35.275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0BAEB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2.509</w:t>
            </w:r>
          </w:p>
        </w:tc>
      </w:tr>
      <w:tr w:rsidR="003A0084" w:rsidRPr="00362DDC" w14:paraId="37F99F8C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67A79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Receitas com Inspeção e Outros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52D5A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24.512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9B4C8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24.512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92363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F78CA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29F65249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A803F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Pessoal, Encargos e 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Outros</w:t>
            </w:r>
            <w:proofErr w:type="gramEnd"/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6DF2E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(262.826)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CCFF0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(124.445)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1F711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(130.739)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00897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(7.643)</w:t>
            </w:r>
          </w:p>
        </w:tc>
      </w:tr>
      <w:tr w:rsidR="003A0084" w:rsidRPr="00362DDC" w14:paraId="371353B2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F94A8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Despesas Administrativas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6DE93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(122.639)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59CAD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(86.594)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84249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(34.050)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3AF26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(1.995)</w:t>
            </w:r>
          </w:p>
        </w:tc>
      </w:tr>
      <w:tr w:rsidR="003A0084" w:rsidRPr="00362DDC" w14:paraId="31B26707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E961F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Despesas Tributárias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227E3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482.760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0F66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(47.210)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A6799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(1.905)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534AB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(145)</w:t>
            </w:r>
          </w:p>
        </w:tc>
      </w:tr>
      <w:tr w:rsidR="003A0084" w:rsidRPr="00362DDC" w14:paraId="7832E7F5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74865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Remuneração Aplicação Tesouro Nacional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0FDC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482.760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529F1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482.760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CA2E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7396D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500675D0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98848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Receitas com </w:t>
            </w:r>
            <w:proofErr w:type="spell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Ressercimento</w:t>
            </w:r>
            <w:proofErr w:type="spell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FNDCT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E09C0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39.957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8CB31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7D25F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39.957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E4980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1A0CD53F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27CE3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Outras Receitas Operacionais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DDF83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8.352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496A2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8.352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389D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CA1ED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20CAAE39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D84AF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Outras Despesas Operacionais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833A0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(34.105)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132F4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(34.105)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C8C76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57232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46628183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A942E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Resultado Operacional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36986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235.188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41816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333.923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CFF19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(91.462)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34CB5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(7.273)</w:t>
            </w:r>
          </w:p>
        </w:tc>
      </w:tr>
      <w:tr w:rsidR="003A0084" w:rsidRPr="00362DDC" w14:paraId="233DFAB2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F5C8D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Outras Receitas e Despesas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E5E86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CF13B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F20E7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E07C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 </w:t>
            </w:r>
          </w:p>
        </w:tc>
      </w:tr>
      <w:tr w:rsidR="003A0084" w:rsidRPr="00362DDC" w14:paraId="6FD234B3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7537C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Resultado antes do IRPJ e da CSLL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A8733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235.188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1907D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333.923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0C089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(91.462)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7194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(7.273)</w:t>
            </w:r>
          </w:p>
        </w:tc>
      </w:tr>
      <w:tr w:rsidR="003A0084" w:rsidRPr="00362DDC" w14:paraId="1ED8AFBB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CAACA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IR e Contribuição Social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0F9A6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(117.646)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62F4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(117.646)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12FDC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5B5B5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693A3794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A691B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IR e Contribuição 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Social Diferidos</w:t>
            </w:r>
            <w:proofErr w:type="gramEnd"/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F1849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56.918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37C84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56.918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C9F2F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38FA2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354D0E42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32106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Participação de Lucros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6D179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(12.174)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EF72E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(12.174)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D92F4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B5C34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> </w:t>
            </w:r>
          </w:p>
        </w:tc>
      </w:tr>
      <w:tr w:rsidR="003A0084" w:rsidRPr="00362DDC" w14:paraId="5793BC94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8CBDF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Lucro Líquido do Exercício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2184F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162.286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B5090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261.022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E7131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(91.462)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93499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(7.273)</w:t>
            </w:r>
          </w:p>
        </w:tc>
      </w:tr>
      <w:tr w:rsidR="003A0084" w:rsidRPr="00362DDC" w14:paraId="6D326929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6624A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Ajuste por Competência - (1)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599A2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(1.175)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3B325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C5D5F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proofErr w:type="gramEnd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(1.175)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6D191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             -</w:t>
            </w:r>
            <w:proofErr w:type="gramStart"/>
            <w:r w:rsidRPr="00362DDC">
              <w:rPr>
                <w:rFonts w:ascii="Tahoma" w:eastAsia="Times New Roman" w:hAnsi="Tahoma" w:cs="Tahoma"/>
                <w:color w:val="FFFFFF"/>
                <w:sz w:val="16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3A0084" w:rsidRPr="00362DDC" w14:paraId="1DD9D375" w14:textId="77777777" w:rsidTr="00362DDC">
        <w:trPr>
          <w:trHeight w:val="349"/>
        </w:trPr>
        <w:tc>
          <w:tcPr>
            <w:tcW w:w="3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940A8" w14:textId="77777777" w:rsidR="003A0084" w:rsidRPr="00362DDC" w:rsidRDefault="003A00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>Lucro Líquido do Exercício Ajustado</w:t>
            </w:r>
          </w:p>
        </w:tc>
        <w:tc>
          <w:tcPr>
            <w:tcW w:w="1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24321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   161.111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5F127" w14:textId="77777777" w:rsidR="003A0084" w:rsidRPr="00362DDC" w:rsidRDefault="003A0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      261.022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1266E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(92.637)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C2BD2" w14:textId="77777777" w:rsidR="003A0084" w:rsidRPr="00362DDC" w:rsidRDefault="003A00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</w:pPr>
            <w:r w:rsidRPr="00362DD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pt-BR"/>
              </w:rPr>
              <w:t xml:space="preserve"> (7.273)</w:t>
            </w:r>
          </w:p>
        </w:tc>
      </w:tr>
    </w:tbl>
    <w:p w14:paraId="555F5B56" w14:textId="6FFAA15D" w:rsidR="00240EE1" w:rsidRDefault="00240EE1" w:rsidP="00240EE1">
      <w:pPr>
        <w:spacing w:after="0" w:line="240" w:lineRule="auto"/>
        <w:ind w:left="567" w:hanging="567"/>
        <w:jc w:val="both"/>
        <w:rPr>
          <w:rFonts w:ascii="Tahoma" w:hAnsi="Tahoma" w:cs="Tahoma"/>
          <w:sz w:val="14"/>
          <w:szCs w:val="16"/>
        </w:rPr>
      </w:pPr>
      <w:r w:rsidRPr="00FF774F">
        <w:rPr>
          <w:rFonts w:ascii="Tahoma" w:hAnsi="Tahoma" w:cs="Tahoma"/>
          <w:sz w:val="14"/>
          <w:szCs w:val="16"/>
        </w:rPr>
        <w:t xml:space="preserve">Fonte: </w:t>
      </w:r>
      <w:r w:rsidRPr="00FF774F">
        <w:rPr>
          <w:rFonts w:ascii="Tahoma" w:hAnsi="Tahoma" w:cs="Tahoma"/>
          <w:sz w:val="14"/>
          <w:szCs w:val="16"/>
        </w:rPr>
        <w:tab/>
        <w:t xml:space="preserve">Departamento de Planejamento Financeiro, Orçamento e Custos (DPFC), vinculado à Área de Gestão Financeira da </w:t>
      </w:r>
      <w:proofErr w:type="gramStart"/>
      <w:r w:rsidRPr="00FF774F">
        <w:rPr>
          <w:rFonts w:ascii="Tahoma" w:hAnsi="Tahoma" w:cs="Tahoma"/>
          <w:sz w:val="14"/>
          <w:szCs w:val="16"/>
        </w:rPr>
        <w:t>Finep</w:t>
      </w:r>
      <w:proofErr w:type="gramEnd"/>
      <w:r w:rsidRPr="00FF774F">
        <w:rPr>
          <w:rFonts w:ascii="Tahoma" w:hAnsi="Tahoma" w:cs="Tahoma"/>
          <w:sz w:val="14"/>
          <w:szCs w:val="16"/>
        </w:rPr>
        <w:t xml:space="preserve"> (AGEF)</w:t>
      </w:r>
      <w:r>
        <w:rPr>
          <w:rFonts w:ascii="Tahoma" w:hAnsi="Tahoma" w:cs="Tahoma"/>
          <w:sz w:val="14"/>
          <w:szCs w:val="16"/>
        </w:rPr>
        <w:t>.</w:t>
      </w:r>
    </w:p>
    <w:p w14:paraId="7D70D83C" w14:textId="77777777" w:rsidR="00240EE1" w:rsidRPr="003A0084" w:rsidRDefault="00240EE1" w:rsidP="003A0084">
      <w:pPr>
        <w:spacing w:after="0" w:line="360" w:lineRule="auto"/>
        <w:ind w:firstLine="142"/>
        <w:jc w:val="both"/>
        <w:rPr>
          <w:rFonts w:ascii="Tahoma" w:hAnsi="Tahoma" w:cs="Tahoma"/>
          <w:sz w:val="16"/>
          <w:szCs w:val="18"/>
        </w:rPr>
      </w:pPr>
    </w:p>
    <w:p w14:paraId="591D77B9" w14:textId="530DD95B" w:rsidR="003A0084" w:rsidRDefault="00362DDC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</w:t>
      </w:r>
      <w:proofErr w:type="gramStart"/>
      <w:r>
        <w:rPr>
          <w:rFonts w:ascii="Tahoma" w:hAnsi="Tahoma" w:cs="Tahoma"/>
          <w:sz w:val="18"/>
          <w:szCs w:val="18"/>
        </w:rPr>
        <w:t>Finep</w:t>
      </w:r>
      <w:proofErr w:type="gramEnd"/>
      <w:r>
        <w:rPr>
          <w:rFonts w:ascii="Tahoma" w:hAnsi="Tahoma" w:cs="Tahoma"/>
          <w:sz w:val="18"/>
          <w:szCs w:val="18"/>
        </w:rPr>
        <w:t xml:space="preserve"> é uma empresa pública federal não integrante do Orçamento Fiscal e da Seguridade Social. Portanto, apenas os seus investimentos constam do Orçamento Geral da União, esta</w:t>
      </w:r>
      <w:r w:rsidR="00164D5C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do inseridos no Orçamento de Investimento (OI) das empresas estatais, </w:t>
      </w:r>
      <w:r w:rsidR="00164D5C">
        <w:rPr>
          <w:rFonts w:ascii="Tahoma" w:hAnsi="Tahoma" w:cs="Tahoma"/>
          <w:sz w:val="18"/>
          <w:szCs w:val="18"/>
        </w:rPr>
        <w:t>e não se encontra</w:t>
      </w:r>
      <w:r>
        <w:rPr>
          <w:rFonts w:ascii="Tahoma" w:hAnsi="Tahoma" w:cs="Tahoma"/>
          <w:sz w:val="18"/>
          <w:szCs w:val="18"/>
        </w:rPr>
        <w:t xml:space="preserve"> diretamente associada ao Sistema de Informação de </w:t>
      </w:r>
      <w:r>
        <w:rPr>
          <w:rFonts w:ascii="Tahoma" w:hAnsi="Tahoma" w:cs="Tahoma"/>
          <w:sz w:val="18"/>
          <w:szCs w:val="18"/>
        </w:rPr>
        <w:lastRenderedPageBreak/>
        <w:t>Custos do Setor Público – SICSP (</w:t>
      </w:r>
      <w:r w:rsidR="00D303AB">
        <w:rPr>
          <w:rFonts w:ascii="Tahoma" w:hAnsi="Tahoma" w:cs="Tahoma"/>
          <w:sz w:val="18"/>
          <w:szCs w:val="18"/>
        </w:rPr>
        <w:t xml:space="preserve">o </w:t>
      </w:r>
      <w:r>
        <w:rPr>
          <w:rFonts w:ascii="Tahoma" w:hAnsi="Tahoma" w:cs="Tahoma"/>
          <w:sz w:val="18"/>
          <w:szCs w:val="18"/>
        </w:rPr>
        <w:t>qual possui interface com o Sistema Integrado de Administração Financeira – SIAFI).</w:t>
      </w:r>
    </w:p>
    <w:p w14:paraId="58A59251" w14:textId="77777777" w:rsidR="003A0084" w:rsidRPr="008F5D69" w:rsidRDefault="003A0084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536B148" w14:textId="1FC29ADE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proofErr w:type="gramStart"/>
      <w:r w:rsidRPr="0011620B">
        <w:rPr>
          <w:rFonts w:ascii="Tahoma" w:hAnsi="Tahoma" w:cs="Tahoma"/>
          <w:b/>
          <w:color w:val="DD4F05"/>
          <w:sz w:val="18"/>
          <w:szCs w:val="18"/>
        </w:rPr>
        <w:t>2 – Estrutura</w:t>
      </w:r>
      <w:proofErr w:type="gramEnd"/>
      <w:r w:rsidRPr="0011620B">
        <w:rPr>
          <w:rFonts w:ascii="Tahoma" w:hAnsi="Tahoma" w:cs="Tahoma"/>
          <w:b/>
          <w:color w:val="DD4F05"/>
          <w:sz w:val="18"/>
          <w:szCs w:val="18"/>
        </w:rPr>
        <w:t xml:space="preserve"> de controles internos e gerenciamento de risco</w:t>
      </w:r>
    </w:p>
    <w:p w14:paraId="779C1DE8" w14:textId="77777777" w:rsidR="000E0B15" w:rsidRPr="000E0B15" w:rsidRDefault="000E0B15" w:rsidP="000E0B15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0E0B15">
        <w:rPr>
          <w:rFonts w:ascii="Tahoma" w:hAnsi="Tahoma" w:cs="Tahoma"/>
          <w:sz w:val="18"/>
          <w:szCs w:val="18"/>
        </w:rPr>
        <w:t xml:space="preserve">O Conselho de Administração da </w:t>
      </w:r>
      <w:proofErr w:type="gramStart"/>
      <w:r w:rsidRPr="000E0B15">
        <w:rPr>
          <w:rFonts w:ascii="Tahoma" w:hAnsi="Tahoma" w:cs="Tahoma"/>
          <w:sz w:val="18"/>
          <w:szCs w:val="18"/>
        </w:rPr>
        <w:t>Finep</w:t>
      </w:r>
      <w:proofErr w:type="gramEnd"/>
      <w:r w:rsidRPr="000E0B15">
        <w:rPr>
          <w:rFonts w:ascii="Tahoma" w:hAnsi="Tahoma" w:cs="Tahoma"/>
          <w:sz w:val="18"/>
          <w:szCs w:val="18"/>
        </w:rPr>
        <w:t xml:space="preserve"> aprovou em dezembro de 2016 a Política de Gestão Integrada de Riscos da Finep. O documento apresenta os princípios, diretrizes e objetivos que devem nortear outras políticas, normas, sistemas e processos da </w:t>
      </w:r>
      <w:proofErr w:type="gramStart"/>
      <w:r w:rsidRPr="000E0B15">
        <w:rPr>
          <w:rFonts w:ascii="Tahoma" w:hAnsi="Tahoma" w:cs="Tahoma"/>
          <w:sz w:val="18"/>
          <w:szCs w:val="18"/>
        </w:rPr>
        <w:t>Finep</w:t>
      </w:r>
      <w:proofErr w:type="gramEnd"/>
      <w:r w:rsidRPr="000E0B15">
        <w:rPr>
          <w:rFonts w:ascii="Tahoma" w:hAnsi="Tahoma" w:cs="Tahoma"/>
          <w:sz w:val="18"/>
          <w:szCs w:val="18"/>
        </w:rPr>
        <w:t xml:space="preserve"> e faz referência aos tipos de riscos -  crédito, liquidez, mercado, financeiro, orçamentário, imagem/</w:t>
      </w:r>
      <w:proofErr w:type="spellStart"/>
      <w:r w:rsidRPr="000E0B15">
        <w:rPr>
          <w:rFonts w:ascii="Tahoma" w:hAnsi="Tahoma" w:cs="Tahoma"/>
          <w:sz w:val="18"/>
          <w:szCs w:val="18"/>
        </w:rPr>
        <w:t>reputacional</w:t>
      </w:r>
      <w:proofErr w:type="spellEnd"/>
      <w:r w:rsidRPr="000E0B15">
        <w:rPr>
          <w:rFonts w:ascii="Tahoma" w:hAnsi="Tahoma" w:cs="Tahoma"/>
          <w:sz w:val="18"/>
          <w:szCs w:val="18"/>
        </w:rPr>
        <w:t xml:space="preserve">, legal, operacional e de outros riscos inerentes ao propósito da Finep, que nortearão a definição dos principais fatores de riscos aplicáveis à Finep. </w:t>
      </w:r>
    </w:p>
    <w:p w14:paraId="6492FA7D" w14:textId="14C0A0FC" w:rsidR="00F020A4" w:rsidRPr="000E0B15" w:rsidRDefault="000E0B15" w:rsidP="000E0B15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0E0B15">
        <w:rPr>
          <w:rFonts w:ascii="Tahoma" w:hAnsi="Tahoma" w:cs="Tahoma"/>
          <w:sz w:val="18"/>
          <w:szCs w:val="18"/>
        </w:rPr>
        <w:t>O processo de gerenciamento de riscos está em fase inicial de implantação, não sendo ainda possível uma avaliação sobre a evolução do diagrama de riscos da empresa.</w:t>
      </w:r>
      <w:r w:rsidR="00D303AB">
        <w:rPr>
          <w:rFonts w:ascii="Tahoma" w:hAnsi="Tahoma" w:cs="Tahoma"/>
          <w:sz w:val="18"/>
          <w:szCs w:val="18"/>
        </w:rPr>
        <w:t xml:space="preserve"> </w:t>
      </w:r>
      <w:r w:rsidRPr="000E0B15">
        <w:rPr>
          <w:rFonts w:ascii="Tahoma" w:hAnsi="Tahoma" w:cs="Tahoma"/>
          <w:sz w:val="18"/>
          <w:szCs w:val="18"/>
        </w:rPr>
        <w:t xml:space="preserve">Quanto à avaliação e supervisão dos controles internos, os administradores e conselheiros fiscais da </w:t>
      </w:r>
      <w:proofErr w:type="gramStart"/>
      <w:r w:rsidRPr="000E0B15">
        <w:rPr>
          <w:rFonts w:ascii="Tahoma" w:hAnsi="Tahoma" w:cs="Tahoma"/>
          <w:sz w:val="18"/>
          <w:szCs w:val="18"/>
        </w:rPr>
        <w:t>Finep</w:t>
      </w:r>
      <w:proofErr w:type="gramEnd"/>
      <w:r w:rsidRPr="000E0B15">
        <w:rPr>
          <w:rFonts w:ascii="Tahoma" w:hAnsi="Tahoma" w:cs="Tahoma"/>
          <w:sz w:val="18"/>
          <w:szCs w:val="18"/>
        </w:rPr>
        <w:t xml:space="preserve"> acompanham os apontamentos apresentados pelas unidades responsáveis pela segunda e terceira linhas de defesa.</w:t>
      </w:r>
    </w:p>
    <w:p w14:paraId="268C33BE" w14:textId="1DEE737B" w:rsidR="009B33BD" w:rsidRPr="009B33BD" w:rsidRDefault="009B33BD" w:rsidP="009B33BD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9B33BD">
        <w:rPr>
          <w:rFonts w:ascii="Tahoma" w:hAnsi="Tahoma" w:cs="Tahoma"/>
          <w:sz w:val="18"/>
          <w:szCs w:val="18"/>
        </w:rPr>
        <w:t>Conforme relatório emitido em 16</w:t>
      </w:r>
      <w:r w:rsidR="00972F15">
        <w:rPr>
          <w:rFonts w:ascii="Tahoma" w:hAnsi="Tahoma" w:cs="Tahoma"/>
          <w:sz w:val="18"/>
          <w:szCs w:val="18"/>
        </w:rPr>
        <w:t xml:space="preserve"> de março de </w:t>
      </w:r>
      <w:r w:rsidRPr="009B33BD">
        <w:rPr>
          <w:rFonts w:ascii="Tahoma" w:hAnsi="Tahoma" w:cs="Tahoma"/>
          <w:sz w:val="18"/>
          <w:szCs w:val="18"/>
        </w:rPr>
        <w:t xml:space="preserve">2017, pela UHY Auditores Associados - firma de auditoria independente, não foi objeto </w:t>
      </w:r>
      <w:proofErr w:type="gramStart"/>
      <w:r w:rsidRPr="009B33BD">
        <w:rPr>
          <w:rFonts w:ascii="Tahoma" w:hAnsi="Tahoma" w:cs="Tahoma"/>
          <w:sz w:val="18"/>
          <w:szCs w:val="18"/>
        </w:rPr>
        <w:t>da contratada emitir</w:t>
      </w:r>
      <w:proofErr w:type="gramEnd"/>
      <w:r w:rsidRPr="009B33BD">
        <w:rPr>
          <w:rFonts w:ascii="Tahoma" w:hAnsi="Tahoma" w:cs="Tahoma"/>
          <w:sz w:val="18"/>
          <w:szCs w:val="18"/>
        </w:rPr>
        <w:t xml:space="preserve"> opinião, nem conclusão, sobre a eficácia dos controles internos da Finep. Os comentários emitidos pela firma de auditoria estão limitados às recomendações para aprimoramento dos controles internos existentes quando da execução dos trabalhos de auditoria. </w:t>
      </w:r>
    </w:p>
    <w:p w14:paraId="68C54241" w14:textId="1AEB2928" w:rsidR="009B33BD" w:rsidRPr="009B33BD" w:rsidRDefault="009B33BD" w:rsidP="009B33BD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9B33BD">
        <w:rPr>
          <w:rFonts w:ascii="Tahoma" w:hAnsi="Tahoma" w:cs="Tahoma"/>
          <w:sz w:val="18"/>
          <w:szCs w:val="18"/>
        </w:rPr>
        <w:t xml:space="preserve">Dessa forma, foram apresentadas algumas recomendações principais relacionadas (a) ao controle efetivo dos fundos de investimento em participações para que a área competente mantenha controle efetivo dos fundos integralizados e encerrados, sendo as informações repassadas para a área contábil; (b) a não realização de inventário de imobilizado até a data dos trabalhos em campo, recomendando que a </w:t>
      </w:r>
      <w:proofErr w:type="gramStart"/>
      <w:r w:rsidRPr="009B33BD">
        <w:rPr>
          <w:rFonts w:ascii="Tahoma" w:hAnsi="Tahoma" w:cs="Tahoma"/>
          <w:sz w:val="18"/>
          <w:szCs w:val="18"/>
        </w:rPr>
        <w:t>Finep</w:t>
      </w:r>
      <w:proofErr w:type="gramEnd"/>
      <w:r w:rsidRPr="009B33BD">
        <w:rPr>
          <w:rFonts w:ascii="Tahoma" w:hAnsi="Tahoma" w:cs="Tahoma"/>
          <w:sz w:val="18"/>
          <w:szCs w:val="18"/>
        </w:rPr>
        <w:t xml:space="preserve"> passe a proceder com inventários anuais e em tempo para que seus impactos sejam percebidos dentro do exercício social em que o procedimento seja efetuado; (c) ao controle dos depósitos judiciais e da provisão para contingências trabalhistas, indicando a necessidade de maior controle das atividades e ações envolvidas na matéria em função de divergências encontradas nas duas situações, sendo os resultados desse controle informados à Contabilidade e (d) apresentar definição acerca dos recursos para garantia de liquidez recebidos entre 2004 e 2008 do FNDCT</w:t>
      </w:r>
      <w:r w:rsidR="00B136C8">
        <w:rPr>
          <w:rFonts w:ascii="Tahoma" w:hAnsi="Tahoma" w:cs="Tahoma"/>
          <w:sz w:val="18"/>
          <w:szCs w:val="18"/>
        </w:rPr>
        <w:t>,</w:t>
      </w:r>
      <w:r w:rsidRPr="009B33BD">
        <w:rPr>
          <w:rFonts w:ascii="Tahoma" w:hAnsi="Tahoma" w:cs="Tahoma"/>
          <w:sz w:val="18"/>
          <w:szCs w:val="18"/>
        </w:rPr>
        <w:t xml:space="preserve"> que até os trabalhos de auditoria não </w:t>
      </w:r>
      <w:r w:rsidR="00B136C8">
        <w:rPr>
          <w:rFonts w:ascii="Tahoma" w:hAnsi="Tahoma" w:cs="Tahoma"/>
          <w:sz w:val="18"/>
          <w:szCs w:val="18"/>
        </w:rPr>
        <w:t>foram utilizados</w:t>
      </w:r>
      <w:r w:rsidRPr="009B33BD">
        <w:rPr>
          <w:rFonts w:ascii="Tahoma" w:hAnsi="Tahoma" w:cs="Tahoma"/>
          <w:sz w:val="18"/>
          <w:szCs w:val="18"/>
        </w:rPr>
        <w:t>.</w:t>
      </w:r>
    </w:p>
    <w:p w14:paraId="3184E8E6" w14:textId="748DA4CD" w:rsidR="000E0B15" w:rsidRPr="009B33BD" w:rsidRDefault="009B33BD" w:rsidP="009B33BD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9B33BD">
        <w:rPr>
          <w:rFonts w:ascii="Tahoma" w:hAnsi="Tahoma" w:cs="Tahoma"/>
          <w:sz w:val="18"/>
          <w:szCs w:val="18"/>
        </w:rPr>
        <w:t xml:space="preserve">Acerca dessas recomendações, os comentários da Administração e/ou Plano de Ação apresentados foram que (a) quanto aos controles de fundos a </w:t>
      </w:r>
      <w:proofErr w:type="gramStart"/>
      <w:r w:rsidRPr="009B33BD">
        <w:rPr>
          <w:rFonts w:ascii="Tahoma" w:hAnsi="Tahoma" w:cs="Tahoma"/>
          <w:sz w:val="18"/>
          <w:szCs w:val="18"/>
        </w:rPr>
        <w:t>Finep</w:t>
      </w:r>
      <w:proofErr w:type="gramEnd"/>
      <w:r w:rsidRPr="009B33BD">
        <w:rPr>
          <w:rFonts w:ascii="Tahoma" w:hAnsi="Tahoma" w:cs="Tahoma"/>
          <w:sz w:val="18"/>
          <w:szCs w:val="18"/>
        </w:rPr>
        <w:t xml:space="preserve"> passaria a incluir tais atribuições a área competente; (b) para o apontamento relativo ao imobilizado, foi informado que o inventário foi realizado no primeiro trimestre de 2017; (c) sobre as questões do passivo trabalhista, a unidade responsável acatou as recomendações e (d) para os recursos de garantia de liquidez, a Finep estudará como operacionalizar ou devolver o recurso.</w:t>
      </w:r>
    </w:p>
    <w:p w14:paraId="671FFBD4" w14:textId="77777777" w:rsidR="009B33BD" w:rsidRDefault="009B33BD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</w:p>
    <w:p w14:paraId="71636B59" w14:textId="14219363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3 – Fatores de risco</w:t>
      </w:r>
    </w:p>
    <w:p w14:paraId="29CC22A7" w14:textId="77777777" w:rsidR="000E0B15" w:rsidRPr="000E0B15" w:rsidRDefault="000E0B15" w:rsidP="000E0B15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0E0B15">
        <w:rPr>
          <w:rFonts w:ascii="Tahoma" w:hAnsi="Tahoma" w:cs="Tahoma"/>
          <w:sz w:val="18"/>
          <w:szCs w:val="18"/>
        </w:rPr>
        <w:t xml:space="preserve">Conforme reportado, a Política de Gestão Integrada de Riscos da </w:t>
      </w:r>
      <w:proofErr w:type="gramStart"/>
      <w:r w:rsidRPr="000E0B15">
        <w:rPr>
          <w:rFonts w:ascii="Tahoma" w:hAnsi="Tahoma" w:cs="Tahoma"/>
          <w:sz w:val="18"/>
          <w:szCs w:val="18"/>
        </w:rPr>
        <w:t>Finep</w:t>
      </w:r>
      <w:proofErr w:type="gramEnd"/>
      <w:r w:rsidRPr="000E0B15">
        <w:rPr>
          <w:rFonts w:ascii="Tahoma" w:hAnsi="Tahoma" w:cs="Tahoma"/>
          <w:sz w:val="18"/>
          <w:szCs w:val="18"/>
        </w:rPr>
        <w:t xml:space="preserve"> foi aprovada em dezembro de 2016 permitindo o início do processo de elaboração dos normativos relacionados ao tema, que são de grande importância para a efetiva implantação do processo de gerenciamento de riscos na Finep. Neles serão definidas a </w:t>
      </w:r>
      <w:r w:rsidRPr="000E0B15">
        <w:rPr>
          <w:rFonts w:ascii="Tahoma" w:hAnsi="Tahoma" w:cs="Tahoma"/>
          <w:sz w:val="18"/>
          <w:szCs w:val="18"/>
        </w:rPr>
        <w:lastRenderedPageBreak/>
        <w:t xml:space="preserve">estrutura, as metodologias e as responsabilidades que devem nortear o gerenciamento de riscos e nos anos seguintes delimitarão os principais fatores de riscos da </w:t>
      </w:r>
      <w:proofErr w:type="gramStart"/>
      <w:r w:rsidRPr="000E0B15">
        <w:rPr>
          <w:rFonts w:ascii="Tahoma" w:hAnsi="Tahoma" w:cs="Tahoma"/>
          <w:sz w:val="18"/>
          <w:szCs w:val="18"/>
        </w:rPr>
        <w:t>Finep</w:t>
      </w:r>
      <w:proofErr w:type="gramEnd"/>
      <w:r w:rsidRPr="000E0B15">
        <w:rPr>
          <w:rFonts w:ascii="Tahoma" w:hAnsi="Tahoma" w:cs="Tahoma"/>
          <w:sz w:val="18"/>
          <w:szCs w:val="18"/>
        </w:rPr>
        <w:t xml:space="preserve">. </w:t>
      </w:r>
    </w:p>
    <w:p w14:paraId="7855122D" w14:textId="77777777" w:rsidR="00F020A4" w:rsidRPr="00F020A4" w:rsidRDefault="00F020A4" w:rsidP="00F020A4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747990F3" w14:textId="77777777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4 – Dados econômico-financeiros e comentários sobre o desempenho</w:t>
      </w:r>
    </w:p>
    <w:p w14:paraId="09BA34A3" w14:textId="6623073D" w:rsidR="00E55C97" w:rsidRPr="00E55C97" w:rsidRDefault="00E55C97" w:rsidP="00E55C97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E55C97">
        <w:rPr>
          <w:rFonts w:ascii="Tahoma" w:hAnsi="Tahoma" w:cs="Tahoma"/>
          <w:sz w:val="18"/>
          <w:szCs w:val="18"/>
        </w:rPr>
        <w:t xml:space="preserve">Para o cumprimento de sua missão institucional e das orientações estratégicas externas, em 2016 a </w:t>
      </w:r>
      <w:proofErr w:type="gramStart"/>
      <w:r w:rsidRPr="00E55C97">
        <w:rPr>
          <w:rFonts w:ascii="Tahoma" w:hAnsi="Tahoma" w:cs="Tahoma"/>
          <w:sz w:val="18"/>
          <w:szCs w:val="18"/>
        </w:rPr>
        <w:t>Finep</w:t>
      </w:r>
      <w:proofErr w:type="gramEnd"/>
      <w:r w:rsidRPr="00E55C97">
        <w:rPr>
          <w:rFonts w:ascii="Tahoma" w:hAnsi="Tahoma" w:cs="Tahoma"/>
          <w:sz w:val="18"/>
          <w:szCs w:val="18"/>
        </w:rPr>
        <w:t xml:space="preserve"> definiu um conjunto de objetivos e indicadores que proporcionaram </w:t>
      </w:r>
      <w:r>
        <w:rPr>
          <w:rFonts w:ascii="Tahoma" w:hAnsi="Tahoma" w:cs="Tahoma"/>
          <w:sz w:val="18"/>
          <w:szCs w:val="18"/>
        </w:rPr>
        <w:t>à Diretoria Executiva e ao Conselho de Administração</w:t>
      </w:r>
      <w:r w:rsidRPr="00E55C97">
        <w:rPr>
          <w:rFonts w:ascii="Tahoma" w:hAnsi="Tahoma" w:cs="Tahoma"/>
          <w:sz w:val="18"/>
          <w:szCs w:val="18"/>
        </w:rPr>
        <w:t xml:space="preserve"> o monitoramento dos principais desafios no exercício.</w:t>
      </w:r>
      <w:r w:rsidR="00D53085">
        <w:rPr>
          <w:rFonts w:ascii="Tahoma" w:hAnsi="Tahoma" w:cs="Tahoma"/>
          <w:sz w:val="18"/>
          <w:szCs w:val="18"/>
        </w:rPr>
        <w:t xml:space="preserve"> </w:t>
      </w:r>
      <w:r w:rsidRPr="00E55C97">
        <w:rPr>
          <w:rFonts w:ascii="Tahoma" w:hAnsi="Tahoma" w:cs="Tahoma"/>
          <w:sz w:val="18"/>
          <w:szCs w:val="18"/>
        </w:rPr>
        <w:t xml:space="preserve">O Painel a seguir expõe a apuração do resultado </w:t>
      </w:r>
      <w:r>
        <w:rPr>
          <w:rFonts w:ascii="Tahoma" w:hAnsi="Tahoma" w:cs="Tahoma"/>
          <w:sz w:val="18"/>
          <w:szCs w:val="18"/>
        </w:rPr>
        <w:t xml:space="preserve">ao </w:t>
      </w:r>
      <w:r w:rsidRPr="00E55C97">
        <w:rPr>
          <w:rFonts w:ascii="Tahoma" w:hAnsi="Tahoma" w:cs="Tahoma"/>
          <w:sz w:val="18"/>
          <w:szCs w:val="18"/>
        </w:rPr>
        <w:t>final do exercício:</w:t>
      </w:r>
    </w:p>
    <w:p w14:paraId="1F707E0E" w14:textId="102B5698" w:rsidR="00B752DA" w:rsidRPr="00B752DA" w:rsidRDefault="00B752DA" w:rsidP="00B752DA">
      <w:pPr>
        <w:pStyle w:val="Legenda"/>
        <w:keepNext/>
        <w:spacing w:after="0"/>
        <w:rPr>
          <w:rFonts w:ascii="Tahoma" w:hAnsi="Tahoma" w:cs="Tahoma"/>
          <w:b/>
          <w:i w:val="0"/>
          <w:color w:val="DD4F05"/>
          <w:sz w:val="16"/>
        </w:rPr>
      </w:pPr>
      <w:r w:rsidRPr="00B752DA">
        <w:rPr>
          <w:rFonts w:ascii="Tahoma" w:hAnsi="Tahoma" w:cs="Tahoma"/>
          <w:b/>
          <w:i w:val="0"/>
          <w:color w:val="DD4F05"/>
          <w:sz w:val="16"/>
        </w:rPr>
        <w:t xml:space="preserve">Quadro </w:t>
      </w:r>
      <w:r w:rsidRPr="00B752DA">
        <w:rPr>
          <w:rFonts w:ascii="Tahoma" w:hAnsi="Tahoma" w:cs="Tahoma"/>
          <w:b/>
          <w:i w:val="0"/>
          <w:color w:val="DD4F05"/>
          <w:sz w:val="16"/>
        </w:rPr>
        <w:fldChar w:fldCharType="begin"/>
      </w:r>
      <w:r w:rsidRPr="00B752DA">
        <w:rPr>
          <w:rFonts w:ascii="Tahoma" w:hAnsi="Tahoma" w:cs="Tahoma"/>
          <w:b/>
          <w:i w:val="0"/>
          <w:color w:val="DD4F05"/>
          <w:sz w:val="16"/>
        </w:rPr>
        <w:instrText xml:space="preserve"> SEQ Quadro \* ARABIC </w:instrText>
      </w:r>
      <w:r w:rsidRPr="00B752DA">
        <w:rPr>
          <w:rFonts w:ascii="Tahoma" w:hAnsi="Tahoma" w:cs="Tahoma"/>
          <w:b/>
          <w:i w:val="0"/>
          <w:color w:val="DD4F05"/>
          <w:sz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</w:rPr>
        <w:t>4</w:t>
      </w:r>
      <w:r w:rsidRPr="00B752DA">
        <w:rPr>
          <w:rFonts w:ascii="Tahoma" w:hAnsi="Tahoma" w:cs="Tahoma"/>
          <w:b/>
          <w:i w:val="0"/>
          <w:color w:val="DD4F05"/>
          <w:sz w:val="16"/>
        </w:rPr>
        <w:fldChar w:fldCharType="end"/>
      </w:r>
      <w:r w:rsidRPr="00B752DA">
        <w:rPr>
          <w:rFonts w:ascii="Tahoma" w:hAnsi="Tahoma" w:cs="Tahoma"/>
          <w:b/>
          <w:i w:val="0"/>
          <w:color w:val="DD4F05"/>
          <w:sz w:val="16"/>
        </w:rPr>
        <w:t xml:space="preserve"> - Painel de Indicadores, Metas e Resultados Consolidados - </w:t>
      </w:r>
      <w:proofErr w:type="gramStart"/>
      <w:r w:rsidRPr="00B752DA">
        <w:rPr>
          <w:rFonts w:ascii="Tahoma" w:hAnsi="Tahoma" w:cs="Tahoma"/>
          <w:b/>
          <w:i w:val="0"/>
          <w:color w:val="DD4F05"/>
          <w:sz w:val="16"/>
        </w:rPr>
        <w:t>2016</w:t>
      </w:r>
      <w:proofErr w:type="gramEnd"/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E55C97" w:rsidRPr="00E55C97" w14:paraId="3EA869E9" w14:textId="77777777" w:rsidTr="000E6402">
        <w:trPr>
          <w:trHeight w:val="510"/>
          <w:tblHeader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4C5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6B3DF2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INDICADORES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C5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346A0C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Metas 2016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C5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D50EE0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Resultados</w:t>
            </w:r>
          </w:p>
        </w:tc>
      </w:tr>
      <w:tr w:rsidR="00E55C97" w:rsidRPr="00E55C97" w14:paraId="746990E3" w14:textId="77777777" w:rsidTr="00E55C97">
        <w:trPr>
          <w:trHeight w:val="607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DF3F4DF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NÍVEL DE EXECUÇÃO PARA CONTRATAÇÃO DE CRÉDITO</w:t>
            </w:r>
          </w:p>
          <w:p w14:paraId="7305F80F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(Contratação/Disponibilidade líquida média para contratação)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0A4A9D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74%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DD49EA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81%</w:t>
            </w:r>
          </w:p>
        </w:tc>
      </w:tr>
      <w:tr w:rsidR="00E55C97" w:rsidRPr="00E55C97" w14:paraId="6B0F6ED7" w14:textId="77777777" w:rsidTr="00E55C97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E85079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EXECUÇÃO DOS RECURSOS DE FNDCT</w:t>
            </w:r>
          </w:p>
          <w:p w14:paraId="3B63FD1C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(% de execução dos recursos recebidos do FNDCT)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F1FC22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99,5%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62597A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99,6%</w:t>
            </w:r>
          </w:p>
        </w:tc>
      </w:tr>
      <w:tr w:rsidR="00E55C97" w:rsidRPr="00E55C97" w14:paraId="5C02AF8C" w14:textId="77777777" w:rsidTr="00E55C97">
        <w:trPr>
          <w:trHeight w:val="615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1C1FEC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IQC - ÍNDICE DE QUALIDADE DA CARTEIRA</w:t>
            </w:r>
          </w:p>
          <w:p w14:paraId="34017747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(% de contratos em</w:t>
            </w:r>
            <w:proofErr w:type="gramStart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2016 com rating de crédito AA, A ou B)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49B0C4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62%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0F1E1B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99%</w:t>
            </w:r>
          </w:p>
        </w:tc>
      </w:tr>
      <w:tr w:rsidR="00E55C97" w:rsidRPr="00E55C97" w14:paraId="7915378C" w14:textId="77777777" w:rsidTr="00E55C97">
        <w:trPr>
          <w:trHeight w:val="615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E158179" w14:textId="1470B50F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TEMPO DE CICLO DO PROCESSO DE</w:t>
            </w:r>
            <w:proofErr w:type="gramStart"/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ANÁLISE D</w:t>
            </w:r>
            <w:r w:rsidR="0010657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AS</w:t>
            </w: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 xml:space="preserve"> OPERAÇÕES DE CRÉDITO</w:t>
            </w: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 </w:t>
            </w:r>
          </w:p>
          <w:p w14:paraId="4A14E336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(% de projetos analisado em até 45 dias)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5D69F5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62%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B69F98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68%</w:t>
            </w:r>
          </w:p>
        </w:tc>
      </w:tr>
      <w:tr w:rsidR="00E55C97" w:rsidRPr="00E55C97" w14:paraId="7B779BC3" w14:textId="77777777" w:rsidTr="00E55C97">
        <w:trPr>
          <w:trHeight w:val="577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00F1F1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TEMPO DE CICLO DO PROCESSO DE CONTRATAÇÃO DE OPERAÇÕES DE CRÉDITO</w:t>
            </w:r>
          </w:p>
          <w:p w14:paraId="454E8823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(% de projetos contratados em até 150 dias)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C97B88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62%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9501EB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19%</w:t>
            </w:r>
          </w:p>
        </w:tc>
      </w:tr>
      <w:tr w:rsidR="00E55C97" w:rsidRPr="00E55C97" w14:paraId="7B5CB3AE" w14:textId="77777777" w:rsidTr="00E55C97">
        <w:trPr>
          <w:trHeight w:val="532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9F90BC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PROCESSAMENTO DAS PROPOSTAS NÃO REEMBOLSÁVEIS DE EDITAIS</w:t>
            </w:r>
          </w:p>
          <w:p w14:paraId="228050BE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(% de operações </w:t>
            </w:r>
            <w:proofErr w:type="gramStart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não-reembolsáveis</w:t>
            </w:r>
            <w:proofErr w:type="gramEnd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de Editais deliberadas pela Diretoria, que cumpriram o prazo divulgado)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A657B3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65%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7F3D3B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65%</w:t>
            </w:r>
          </w:p>
        </w:tc>
      </w:tr>
      <w:tr w:rsidR="00E55C97" w:rsidRPr="00E55C97" w14:paraId="41C52732" w14:textId="77777777" w:rsidTr="00E55C97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6623B5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ÍNDICE DE COBERTURA DE LIQUIDEZ DE LIBERAÇÕES</w:t>
            </w:r>
          </w:p>
          <w:p w14:paraId="1F749638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(Disponibilidade líquida para liberação/Liberações)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B3B66A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&gt;=1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69D2B4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2,29</w:t>
            </w:r>
          </w:p>
        </w:tc>
      </w:tr>
      <w:tr w:rsidR="00E55C97" w:rsidRPr="00E55C97" w14:paraId="788A1B2E" w14:textId="77777777" w:rsidTr="00E55C97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7D80E8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DESEMPENHO FINANCEIRO</w:t>
            </w:r>
          </w:p>
          <w:p w14:paraId="40C712A8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(Receitas totais/</w:t>
            </w:r>
            <w:proofErr w:type="gramStart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Despesas Operacionais</w:t>
            </w:r>
            <w:proofErr w:type="gramEnd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2390B9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1,2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73CCF1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1,1</w:t>
            </w:r>
          </w:p>
        </w:tc>
      </w:tr>
      <w:tr w:rsidR="00E55C97" w:rsidRPr="00E55C97" w14:paraId="5D892742" w14:textId="77777777" w:rsidTr="00E55C97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41A78C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IRPL - ÍNDICE DE RENTABILIDADE SOBRE O PATRIMÔNIO LÍQUIDO MÉDIO</w:t>
            </w:r>
          </w:p>
          <w:p w14:paraId="22C59F2C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(Lucro Líquido/Patrimônio Líquido Médio)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781163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14%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3FB17F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8,3%</w:t>
            </w:r>
          </w:p>
        </w:tc>
      </w:tr>
      <w:tr w:rsidR="00E55C97" w:rsidRPr="00E55C97" w14:paraId="572FF304" w14:textId="77777777" w:rsidTr="00E55C97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B3EBCF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IMPLANTAÇÃO DO NOVO SISTEMA DE PROCESSAMENTO DA FOLHA DE PAGAMENTO</w:t>
            </w:r>
          </w:p>
          <w:p w14:paraId="1E6A666D" w14:textId="77777777" w:rsidR="00E55C97" w:rsidRPr="00E55C97" w:rsidRDefault="00E55C97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(Execução do Projeto)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31BF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100%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C95789" w14:textId="77777777" w:rsidR="00E55C97" w:rsidRPr="00E55C97" w:rsidRDefault="00E55C97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100%</w:t>
            </w:r>
          </w:p>
        </w:tc>
      </w:tr>
    </w:tbl>
    <w:p w14:paraId="34330C65" w14:textId="77777777" w:rsidR="00B752DA" w:rsidRDefault="00B752DA" w:rsidP="00B752DA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 w:rsidRPr="00240EE1">
        <w:rPr>
          <w:rFonts w:ascii="Tahoma" w:hAnsi="Tahoma" w:cs="Tahoma"/>
          <w:sz w:val="14"/>
          <w:szCs w:val="18"/>
        </w:rPr>
        <w:t>Fonte: Área de Planejamento (APLA)</w:t>
      </w:r>
      <w:r>
        <w:rPr>
          <w:rFonts w:ascii="Tahoma" w:hAnsi="Tahoma" w:cs="Tahoma"/>
          <w:sz w:val="14"/>
          <w:szCs w:val="18"/>
        </w:rPr>
        <w:t>.</w:t>
      </w:r>
    </w:p>
    <w:p w14:paraId="3D56B2EE" w14:textId="77777777" w:rsidR="00B752DA" w:rsidRDefault="00B752DA" w:rsidP="00E55C97">
      <w:pPr>
        <w:tabs>
          <w:tab w:val="left" w:pos="7552"/>
        </w:tabs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9301D5B" w14:textId="68DDE76E" w:rsidR="00E55C97" w:rsidRDefault="00E55C97" w:rsidP="00E55C97">
      <w:pPr>
        <w:tabs>
          <w:tab w:val="left" w:pos="7552"/>
        </w:tabs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E55C97">
        <w:rPr>
          <w:rFonts w:ascii="Tahoma" w:hAnsi="Tahoma" w:cs="Tahoma"/>
          <w:sz w:val="18"/>
          <w:szCs w:val="18"/>
        </w:rPr>
        <w:t xml:space="preserve">O resultado consolidado para o exercício </w:t>
      </w:r>
      <w:r w:rsidR="00D53085">
        <w:rPr>
          <w:rFonts w:ascii="Tahoma" w:hAnsi="Tahoma" w:cs="Tahoma"/>
          <w:sz w:val="18"/>
          <w:szCs w:val="18"/>
        </w:rPr>
        <w:t xml:space="preserve">de 2016 </w:t>
      </w:r>
      <w:r w:rsidRPr="00E55C97">
        <w:rPr>
          <w:rFonts w:ascii="Tahoma" w:hAnsi="Tahoma" w:cs="Tahoma"/>
          <w:sz w:val="18"/>
          <w:szCs w:val="18"/>
        </w:rPr>
        <w:t xml:space="preserve">expõe o alcance de seus principais objetivos no sentido da efetiva alocação de recursos para </w:t>
      </w:r>
      <w:proofErr w:type="gramStart"/>
      <w:r w:rsidRPr="00E55C97">
        <w:rPr>
          <w:rFonts w:ascii="Tahoma" w:hAnsi="Tahoma" w:cs="Tahoma"/>
          <w:sz w:val="18"/>
          <w:szCs w:val="18"/>
        </w:rPr>
        <w:t>C,</w:t>
      </w:r>
      <w:proofErr w:type="gramEnd"/>
      <w:r w:rsidRPr="00E55C97">
        <w:rPr>
          <w:rFonts w:ascii="Tahoma" w:hAnsi="Tahoma" w:cs="Tahoma"/>
          <w:sz w:val="18"/>
          <w:szCs w:val="18"/>
        </w:rPr>
        <w:t>T&amp;I, englobando recursos para crédito e não reembolsáveis. Outra constatação positiva é a superação dos níveis mínimos de qualidade da carteira (risco de crédito), especialmente importante frente ao cenário macroeconômico vigente. Os resultados expressam ainda a eficiência nos processos de análise e aprovação de propostas.</w:t>
      </w:r>
      <w:r>
        <w:rPr>
          <w:rFonts w:ascii="Tahoma" w:hAnsi="Tahoma" w:cs="Tahoma"/>
          <w:sz w:val="18"/>
          <w:szCs w:val="18"/>
        </w:rPr>
        <w:t xml:space="preserve"> </w:t>
      </w:r>
      <w:r w:rsidRPr="00E55C97">
        <w:rPr>
          <w:rFonts w:ascii="Tahoma" w:hAnsi="Tahoma" w:cs="Tahoma"/>
          <w:sz w:val="18"/>
          <w:szCs w:val="18"/>
        </w:rPr>
        <w:t>Os desafios não plenamente alcançados são vinculados à queda na atividade econômica no País, vistos por meio do resultado dos indicadores de rentabilidade e desempenho financeiro.</w:t>
      </w:r>
    </w:p>
    <w:p w14:paraId="24044705" w14:textId="36CBEDB1" w:rsidR="00D53085" w:rsidRDefault="00D53085" w:rsidP="00E55C97">
      <w:pPr>
        <w:tabs>
          <w:tab w:val="left" w:pos="7552"/>
        </w:tabs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1EA6399A" w14:textId="4C580446" w:rsidR="00D53085" w:rsidRPr="00D53085" w:rsidRDefault="00D53085" w:rsidP="00D53085">
      <w:pPr>
        <w:pStyle w:val="Legenda"/>
        <w:keepNext/>
        <w:spacing w:after="0"/>
        <w:rPr>
          <w:rFonts w:ascii="Tahoma" w:hAnsi="Tahoma" w:cs="Tahoma"/>
          <w:b/>
          <w:i w:val="0"/>
          <w:color w:val="DD4F05"/>
          <w:sz w:val="14"/>
        </w:rPr>
      </w:pPr>
      <w:r w:rsidRPr="00D53085">
        <w:rPr>
          <w:rFonts w:ascii="Tahoma" w:hAnsi="Tahoma" w:cs="Tahoma"/>
          <w:b/>
          <w:i w:val="0"/>
          <w:color w:val="DD4F05"/>
          <w:sz w:val="14"/>
        </w:rPr>
        <w:lastRenderedPageBreak/>
        <w:t xml:space="preserve">Quadro </w:t>
      </w:r>
      <w:r w:rsidRPr="00D53085">
        <w:rPr>
          <w:rFonts w:ascii="Tahoma" w:hAnsi="Tahoma" w:cs="Tahoma"/>
          <w:b/>
          <w:i w:val="0"/>
          <w:color w:val="DD4F05"/>
          <w:sz w:val="14"/>
        </w:rPr>
        <w:fldChar w:fldCharType="begin"/>
      </w:r>
      <w:r w:rsidRPr="00D53085">
        <w:rPr>
          <w:rFonts w:ascii="Tahoma" w:hAnsi="Tahoma" w:cs="Tahoma"/>
          <w:b/>
          <w:i w:val="0"/>
          <w:color w:val="DD4F05"/>
          <w:sz w:val="14"/>
        </w:rPr>
        <w:instrText xml:space="preserve"> SEQ Quadro \* ARABIC </w:instrText>
      </w:r>
      <w:r w:rsidRPr="00D53085">
        <w:rPr>
          <w:rFonts w:ascii="Tahoma" w:hAnsi="Tahoma" w:cs="Tahoma"/>
          <w:b/>
          <w:i w:val="0"/>
          <w:color w:val="DD4F05"/>
          <w:sz w:val="14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4"/>
        </w:rPr>
        <w:t>5</w:t>
      </w:r>
      <w:r w:rsidRPr="00D53085">
        <w:rPr>
          <w:rFonts w:ascii="Tahoma" w:hAnsi="Tahoma" w:cs="Tahoma"/>
          <w:b/>
          <w:i w:val="0"/>
          <w:color w:val="DD4F05"/>
          <w:sz w:val="14"/>
        </w:rPr>
        <w:fldChar w:fldCharType="end"/>
      </w:r>
      <w:r w:rsidRPr="00D53085">
        <w:rPr>
          <w:rFonts w:ascii="Tahoma" w:hAnsi="Tahoma" w:cs="Tahoma"/>
          <w:b/>
          <w:i w:val="0"/>
          <w:color w:val="DD4F05"/>
          <w:sz w:val="14"/>
        </w:rPr>
        <w:t xml:space="preserve"> - Painel de Indicadores e Metas para 2017</w:t>
      </w:r>
    </w:p>
    <w:tbl>
      <w:tblPr>
        <w:tblW w:w="8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1134"/>
      </w:tblGrid>
      <w:tr w:rsidR="00D53085" w:rsidRPr="00E55C97" w14:paraId="2A22853B" w14:textId="77777777" w:rsidTr="00D53085">
        <w:trPr>
          <w:trHeight w:val="510"/>
          <w:tblHeader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4C5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0A6DF1" w14:textId="77777777" w:rsidR="00D53085" w:rsidRPr="00E55C97" w:rsidRDefault="00D5308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INDICADORES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4C5D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2889A6" w14:textId="71A4F368" w:rsidR="00D53085" w:rsidRPr="00E55C97" w:rsidRDefault="00D5308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Metas 2017</w:t>
            </w:r>
          </w:p>
        </w:tc>
      </w:tr>
      <w:tr w:rsidR="00D53085" w:rsidRPr="00E55C97" w14:paraId="2C501688" w14:textId="77777777" w:rsidTr="00D53085">
        <w:trPr>
          <w:trHeight w:val="607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5DFB4F" w14:textId="77777777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NÍVEL DE EXECUÇÃO PARA CONTRATAÇÃO DE CRÉDITO</w:t>
            </w:r>
          </w:p>
          <w:p w14:paraId="757EB520" w14:textId="77777777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(Contratação/Disponibilidade líquida média para contratação)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F78C01" w14:textId="04D26969" w:rsidR="00D53085" w:rsidRPr="00E55C97" w:rsidRDefault="00D5308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65</w:t>
            </w: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%</w:t>
            </w:r>
          </w:p>
        </w:tc>
      </w:tr>
      <w:tr w:rsidR="00D53085" w:rsidRPr="00E55C97" w14:paraId="50E73CC5" w14:textId="77777777" w:rsidTr="00CB0839">
        <w:trPr>
          <w:trHeight w:val="607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BAC0D7" w14:textId="09F2900B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 xml:space="preserve">NÍVEL DE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DESEMBOLSO OPERACIONAL</w:t>
            </w:r>
          </w:p>
          <w:p w14:paraId="5384F383" w14:textId="2776FA03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(Liberações para crédito + aportes em fundos de investimento / Disponibilidade líquida para liberações</w:t>
            </w:r>
            <w:r>
              <w:rPr>
                <w:rStyle w:val="Refdenotaderodap"/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footnoteReference w:id="2"/>
            </w:r>
            <w:r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7EC8B9" w14:textId="1C4E23D3" w:rsidR="00D53085" w:rsidRPr="00E55C97" w:rsidRDefault="0088689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60</w:t>
            </w:r>
            <w:r w:rsidR="00D53085"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%</w:t>
            </w:r>
          </w:p>
        </w:tc>
      </w:tr>
      <w:tr w:rsidR="00D53085" w:rsidRPr="00E55C97" w14:paraId="7C496761" w14:textId="77777777" w:rsidTr="00D53085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7D29AA" w14:textId="77777777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EXECUÇÃO DOS RECURSOS DE FNDCT</w:t>
            </w:r>
          </w:p>
          <w:p w14:paraId="37B41276" w14:textId="77777777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(% de execução dos recursos recebidos do FNDCT)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34F915" w14:textId="7FCD8BE9" w:rsidR="00D53085" w:rsidRPr="00E55C97" w:rsidRDefault="0088689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99,6</w:t>
            </w:r>
            <w:r w:rsidR="00D53085"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%</w:t>
            </w:r>
          </w:p>
        </w:tc>
      </w:tr>
      <w:tr w:rsidR="00886895" w:rsidRPr="00E55C97" w14:paraId="6B650A02" w14:textId="77777777" w:rsidTr="00CB0839">
        <w:trPr>
          <w:trHeight w:val="615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443635" w14:textId="7CDF1B03" w:rsidR="0088689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PRODUTIVIDADE PER CAPITA</w:t>
            </w:r>
          </w:p>
          <w:p w14:paraId="17E041D5" w14:textId="49E149C2" w:rsidR="00886895" w:rsidRPr="00E55C97" w:rsidRDefault="00886895" w:rsidP="00886895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</w:t>
            </w:r>
            <w:r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Receita operacional / Nº total de empregados</w:t>
            </w: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4A5329" w14:textId="11D1F41D" w:rsidR="00886895" w:rsidRPr="00E55C97" w:rsidRDefault="00886895" w:rsidP="00886895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R$ 2 MM / empregado</w:t>
            </w:r>
          </w:p>
        </w:tc>
      </w:tr>
      <w:tr w:rsidR="00D53085" w:rsidRPr="00E55C97" w14:paraId="50382DF5" w14:textId="77777777" w:rsidTr="00D53085">
        <w:trPr>
          <w:trHeight w:val="615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0FDBCB" w14:textId="77777777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IQC - ÍNDICE DE QUALIDADE DA CARTEIRA</w:t>
            </w:r>
          </w:p>
          <w:p w14:paraId="266FAF6C" w14:textId="77777777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(% de contratos em</w:t>
            </w:r>
            <w:proofErr w:type="gramStart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2016 com rating de crédito AA, A ou B)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A99050" w14:textId="0E97E365" w:rsidR="00D53085" w:rsidRPr="00E55C97" w:rsidRDefault="00D53085" w:rsidP="00886895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</w:t>
            </w:r>
            <w:r w:rsidR="0088689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0</w:t>
            </w: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%</w:t>
            </w:r>
          </w:p>
        </w:tc>
      </w:tr>
      <w:tr w:rsidR="00D53085" w:rsidRPr="00E55C97" w14:paraId="53E6CB09" w14:textId="77777777" w:rsidTr="00D53085">
        <w:trPr>
          <w:trHeight w:val="615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47F024" w14:textId="1EA94D84" w:rsidR="00D5308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ÍNDICE DE RENTABILIDADE SOBRE O PATRIMÔNIO LÍQUIDO</w:t>
            </w:r>
          </w:p>
          <w:p w14:paraId="60D44A47" w14:textId="71A4787E" w:rsidR="00D5308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(Lucro líquido / Patrimônio Líquido Médio</w:t>
            </w:r>
            <w:r w:rsidR="00D53085"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325E48" w14:textId="5DD120FF" w:rsidR="00D53085" w:rsidRPr="00E55C97" w:rsidRDefault="00886895" w:rsidP="00886895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10,9%</w:t>
            </w:r>
          </w:p>
        </w:tc>
      </w:tr>
      <w:tr w:rsidR="00D53085" w:rsidRPr="00E55C97" w14:paraId="0C7ADB15" w14:textId="77777777" w:rsidTr="00D53085">
        <w:trPr>
          <w:trHeight w:val="577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08061D" w14:textId="17C1BD76" w:rsidR="00D5308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CONFORMIDADE</w:t>
            </w:r>
          </w:p>
          <w:p w14:paraId="46DF6B50" w14:textId="5004CE95" w:rsidR="00D5308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(Cumprimento do prazo e qualidade esperada)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24C1AB" w14:textId="44194E7E" w:rsidR="00D53085" w:rsidRPr="00E55C97" w:rsidRDefault="0088689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Sem desconto</w:t>
            </w:r>
          </w:p>
        </w:tc>
      </w:tr>
      <w:tr w:rsidR="00D53085" w:rsidRPr="00E55C97" w14:paraId="00326F49" w14:textId="77777777" w:rsidTr="00D53085">
        <w:trPr>
          <w:trHeight w:val="532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3370F2" w14:textId="5DE65F87" w:rsidR="00D5308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TEMPO DE CICLO DO PROCESSO DE ANÁLISE DE CRÉDITO (45 DIAS)</w:t>
            </w:r>
          </w:p>
          <w:p w14:paraId="3080D639" w14:textId="778D2474" w:rsidR="00D53085" w:rsidRPr="00E55C97" w:rsidRDefault="00D53085" w:rsidP="00886895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(% de </w:t>
            </w:r>
            <w:r w:rsidR="0088689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projetos analisados em até 45 dias</w:t>
            </w: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A7082C" w14:textId="5DF73EF4" w:rsidR="00D53085" w:rsidRPr="00E55C97" w:rsidRDefault="0088689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62%</w:t>
            </w:r>
          </w:p>
        </w:tc>
      </w:tr>
      <w:tr w:rsidR="00D53085" w:rsidRPr="00E55C97" w14:paraId="0031B457" w14:textId="77777777" w:rsidTr="00D53085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E4010A" w14:textId="44D74373" w:rsidR="00D5308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PROCESSAMENTO DAS PROPOSTAS NÃO REEMBOLSÁVEIS DE EDITASI</w:t>
            </w:r>
          </w:p>
          <w:p w14:paraId="2B0894FB" w14:textId="22EF2C4E" w:rsidR="00D53085" w:rsidRPr="00E55C97" w:rsidRDefault="00D53085" w:rsidP="00886895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</w:t>
            </w:r>
            <w:r w:rsidR="0088689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% de operações </w:t>
            </w:r>
            <w:proofErr w:type="gramStart"/>
            <w:r w:rsidR="0088689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não-reembolsáveis</w:t>
            </w:r>
            <w:proofErr w:type="gramEnd"/>
            <w:r w:rsidR="0088689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de editais deliberados pela diretoria, que cumpriram o prazo divulgado</w:t>
            </w: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4839D4" w14:textId="49C18482" w:rsidR="00D53085" w:rsidRPr="00E55C97" w:rsidRDefault="0088689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65%</w:t>
            </w:r>
          </w:p>
        </w:tc>
      </w:tr>
      <w:tr w:rsidR="00D53085" w:rsidRPr="00E55C97" w14:paraId="6A317119" w14:textId="77777777" w:rsidTr="00D53085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E02678" w14:textId="77777777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DESEMPENHO FINANCEIRO</w:t>
            </w:r>
          </w:p>
          <w:p w14:paraId="6B308F01" w14:textId="21FD622F" w:rsidR="00D53085" w:rsidRPr="00E55C97" w:rsidRDefault="00D5308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(Receitas totais</w:t>
            </w:r>
            <w:r w:rsidR="0088689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</w:t>
            </w: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/</w:t>
            </w:r>
            <w:r w:rsidR="0088689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</w:t>
            </w: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Despesas Operacionais)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EB10A1" w14:textId="77777777" w:rsidR="00D53085" w:rsidRPr="00E55C97" w:rsidRDefault="00D5308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1,2</w:t>
            </w:r>
          </w:p>
        </w:tc>
      </w:tr>
      <w:tr w:rsidR="00D53085" w:rsidRPr="00E55C97" w14:paraId="4F8CCD72" w14:textId="77777777" w:rsidTr="00D53085">
        <w:trPr>
          <w:trHeight w:val="510"/>
        </w:trPr>
        <w:tc>
          <w:tcPr>
            <w:tcW w:w="69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6EBD61" w14:textId="54AAAC92" w:rsidR="00D53085" w:rsidRPr="00E55C97" w:rsidRDefault="00886895" w:rsidP="00CB0839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CONFORMIDADE DOS PROCESSOS LICITATÓRIOS E DE TECNOLOGIA DA INFORMAÇÃO</w:t>
            </w:r>
          </w:p>
          <w:p w14:paraId="5164082E" w14:textId="252CF9A6" w:rsidR="00D53085" w:rsidRPr="00E55C97" w:rsidRDefault="00D53085" w:rsidP="00886895">
            <w:pPr>
              <w:spacing w:after="0" w:line="240" w:lineRule="auto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(</w:t>
            </w:r>
            <w:r w:rsidR="0088689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Processo licitatório Lei 13.303/2016 – TI Resolução CGPAR nº 112016</w:t>
            </w:r>
            <w:r w:rsidRPr="00E55C97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9AB3AB" w14:textId="77777777" w:rsidR="00D53085" w:rsidRPr="00E55C97" w:rsidRDefault="00D53085" w:rsidP="00CB0839">
            <w:pPr>
              <w:spacing w:after="0" w:line="240" w:lineRule="auto"/>
              <w:jc w:val="center"/>
              <w:textAlignment w:val="center"/>
              <w:rPr>
                <w:rFonts w:ascii="Tahoma" w:hAnsi="Tahoma" w:cs="Tahoma"/>
              </w:rPr>
            </w:pPr>
            <w:r w:rsidRPr="00E55C97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100%</w:t>
            </w:r>
          </w:p>
        </w:tc>
      </w:tr>
    </w:tbl>
    <w:p w14:paraId="1E0B8453" w14:textId="77777777" w:rsidR="00D53085" w:rsidRDefault="00D53085" w:rsidP="00D53085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 w:rsidRPr="00240EE1">
        <w:rPr>
          <w:rFonts w:ascii="Tahoma" w:hAnsi="Tahoma" w:cs="Tahoma"/>
          <w:sz w:val="14"/>
          <w:szCs w:val="18"/>
        </w:rPr>
        <w:t>Fonte: Área de Planejamento (APLA)</w:t>
      </w:r>
      <w:r>
        <w:rPr>
          <w:rFonts w:ascii="Tahoma" w:hAnsi="Tahoma" w:cs="Tahoma"/>
          <w:sz w:val="14"/>
          <w:szCs w:val="18"/>
        </w:rPr>
        <w:t>.</w:t>
      </w:r>
    </w:p>
    <w:p w14:paraId="1F9CDE7F" w14:textId="48B5AA96" w:rsidR="00D53085" w:rsidRPr="00E55C97" w:rsidRDefault="00D53085" w:rsidP="00E55C97">
      <w:pPr>
        <w:tabs>
          <w:tab w:val="left" w:pos="7552"/>
        </w:tabs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quadro acima </w:t>
      </w:r>
      <w:proofErr w:type="gramStart"/>
      <w:r>
        <w:rPr>
          <w:rFonts w:ascii="Tahoma" w:hAnsi="Tahoma" w:cs="Tahoma"/>
          <w:sz w:val="18"/>
          <w:szCs w:val="18"/>
        </w:rPr>
        <w:t>refere-se</w:t>
      </w:r>
      <w:proofErr w:type="gramEnd"/>
      <w:r>
        <w:rPr>
          <w:rFonts w:ascii="Tahoma" w:hAnsi="Tahoma" w:cs="Tahoma"/>
          <w:sz w:val="18"/>
          <w:szCs w:val="18"/>
        </w:rPr>
        <w:t xml:space="preserve"> às metas encaminhadas à SEST/MP para o Exercício de 2017, cuja execução tem sido monitorada trimestralmente pela Diretoria Executiva e o Conselho Administrativo da Finep.</w:t>
      </w:r>
    </w:p>
    <w:p w14:paraId="2700D94D" w14:textId="77777777" w:rsidR="0011620B" w:rsidRPr="008F5D69" w:rsidRDefault="0011620B" w:rsidP="0011620B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06A6E0C6" w14:textId="77777777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r w:rsidRPr="0011620B">
        <w:rPr>
          <w:rFonts w:ascii="Tahoma" w:hAnsi="Tahoma" w:cs="Tahoma"/>
          <w:b/>
          <w:color w:val="DD4F05"/>
          <w:sz w:val="18"/>
          <w:szCs w:val="18"/>
        </w:rPr>
        <w:t>5 – Políticas e práticas de governança corporativa</w:t>
      </w:r>
    </w:p>
    <w:p w14:paraId="59556CAE" w14:textId="4BB900DA" w:rsidR="00E46D2B" w:rsidRPr="001A25DC" w:rsidRDefault="001A25DC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1A25DC">
        <w:rPr>
          <w:rFonts w:ascii="Tahoma" w:hAnsi="Tahoma" w:cs="Tahoma"/>
          <w:sz w:val="18"/>
          <w:szCs w:val="18"/>
        </w:rPr>
        <w:t xml:space="preserve">A </w:t>
      </w:r>
      <w:proofErr w:type="gramStart"/>
      <w:r w:rsidRPr="001A25DC">
        <w:rPr>
          <w:rFonts w:ascii="Tahoma" w:hAnsi="Tahoma" w:cs="Tahoma"/>
          <w:sz w:val="18"/>
          <w:szCs w:val="18"/>
        </w:rPr>
        <w:t>Finep</w:t>
      </w:r>
      <w:proofErr w:type="gramEnd"/>
      <w:r w:rsidRPr="001A25DC">
        <w:rPr>
          <w:rFonts w:ascii="Tahoma" w:hAnsi="Tahoma" w:cs="Tahoma"/>
          <w:sz w:val="18"/>
          <w:szCs w:val="18"/>
        </w:rPr>
        <w:t xml:space="preserve"> tem </w:t>
      </w:r>
      <w:r w:rsidR="00153BE8">
        <w:rPr>
          <w:rFonts w:ascii="Tahoma" w:hAnsi="Tahoma" w:cs="Tahoma"/>
          <w:sz w:val="18"/>
          <w:szCs w:val="18"/>
        </w:rPr>
        <w:t>incorporado na</w:t>
      </w:r>
      <w:r w:rsidRPr="001A25DC">
        <w:rPr>
          <w:rFonts w:ascii="Tahoma" w:hAnsi="Tahoma" w:cs="Tahoma"/>
          <w:sz w:val="18"/>
          <w:szCs w:val="18"/>
        </w:rPr>
        <w:t xml:space="preserve"> elaboração de suas normas e políticas as melhores práticas encontradas no mercado</w:t>
      </w:r>
      <w:r w:rsidR="00153BE8">
        <w:rPr>
          <w:rFonts w:ascii="Tahoma" w:hAnsi="Tahoma" w:cs="Tahoma"/>
          <w:sz w:val="18"/>
          <w:szCs w:val="18"/>
        </w:rPr>
        <w:t>,</w:t>
      </w:r>
      <w:r w:rsidRPr="001A25DC">
        <w:rPr>
          <w:rFonts w:ascii="Tahoma" w:hAnsi="Tahoma" w:cs="Tahoma"/>
          <w:sz w:val="18"/>
          <w:szCs w:val="18"/>
        </w:rPr>
        <w:t xml:space="preserve"> em especial aquelas elaboradas por empresas estatais.</w:t>
      </w:r>
    </w:p>
    <w:p w14:paraId="0BB0D6B3" w14:textId="77777777" w:rsidR="0011620B" w:rsidRPr="008F5D69" w:rsidRDefault="0011620B" w:rsidP="00920CE0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3D3743F3" w14:textId="77777777" w:rsidR="00E46D2B" w:rsidRPr="0011620B" w:rsidRDefault="00E46D2B" w:rsidP="00920CE0">
      <w:pPr>
        <w:spacing w:before="120" w:after="0" w:line="360" w:lineRule="auto"/>
        <w:jc w:val="both"/>
        <w:rPr>
          <w:rFonts w:ascii="Tahoma" w:hAnsi="Tahoma" w:cs="Tahoma"/>
          <w:b/>
          <w:color w:val="DD4F05"/>
          <w:sz w:val="18"/>
          <w:szCs w:val="18"/>
        </w:rPr>
      </w:pPr>
      <w:proofErr w:type="gramStart"/>
      <w:r w:rsidRPr="0011620B">
        <w:rPr>
          <w:rFonts w:ascii="Tahoma" w:hAnsi="Tahoma" w:cs="Tahoma"/>
          <w:b/>
          <w:color w:val="DD4F05"/>
          <w:sz w:val="18"/>
          <w:szCs w:val="18"/>
        </w:rPr>
        <w:t>6 – Descrição</w:t>
      </w:r>
      <w:proofErr w:type="gramEnd"/>
      <w:r w:rsidRPr="0011620B">
        <w:rPr>
          <w:rFonts w:ascii="Tahoma" w:hAnsi="Tahoma" w:cs="Tahoma"/>
          <w:b/>
          <w:color w:val="DD4F05"/>
          <w:sz w:val="18"/>
          <w:szCs w:val="18"/>
        </w:rPr>
        <w:t xml:space="preserve"> da composição e da remuneração da administração</w:t>
      </w:r>
    </w:p>
    <w:p w14:paraId="020DB75C" w14:textId="59A5C8C0" w:rsidR="00B82C9E" w:rsidRPr="00153BE8" w:rsidRDefault="00B82C9E" w:rsidP="00153BE8">
      <w:pPr>
        <w:spacing w:before="120" w:after="0" w:line="360" w:lineRule="auto"/>
        <w:jc w:val="both"/>
        <w:rPr>
          <w:rFonts w:ascii="Tahoma" w:hAnsi="Tahoma" w:cs="Tahoma"/>
          <w:sz w:val="18"/>
        </w:rPr>
      </w:pPr>
      <w:r w:rsidRPr="00153BE8">
        <w:rPr>
          <w:rFonts w:ascii="Tahoma" w:hAnsi="Tahoma" w:cs="Tahoma"/>
          <w:sz w:val="18"/>
        </w:rPr>
        <w:t xml:space="preserve">A </w:t>
      </w:r>
      <w:proofErr w:type="gramStart"/>
      <w:r w:rsidRPr="00153BE8">
        <w:rPr>
          <w:rFonts w:ascii="Tahoma" w:hAnsi="Tahoma" w:cs="Tahoma"/>
          <w:sz w:val="18"/>
        </w:rPr>
        <w:t>Finep</w:t>
      </w:r>
      <w:proofErr w:type="gramEnd"/>
      <w:r w:rsidRPr="00153BE8">
        <w:rPr>
          <w:rFonts w:ascii="Tahoma" w:hAnsi="Tahoma" w:cs="Tahoma"/>
          <w:sz w:val="18"/>
        </w:rPr>
        <w:t xml:space="preserve"> adota o modelo de remuneração para os Dirigentes desvinculado dos critérios de remuneração dos empregados, com objetivo de evitar conflito de interesses, seguindo as orientações da SEST/MP.</w:t>
      </w:r>
    </w:p>
    <w:p w14:paraId="38C45753" w14:textId="22656E75" w:rsidR="00B82C9E" w:rsidRPr="00153BE8" w:rsidRDefault="00B82C9E" w:rsidP="00153BE8">
      <w:pPr>
        <w:spacing w:before="120" w:after="0" w:line="360" w:lineRule="auto"/>
        <w:jc w:val="both"/>
        <w:rPr>
          <w:rFonts w:ascii="Tahoma" w:hAnsi="Tahoma" w:cs="Tahoma"/>
          <w:sz w:val="18"/>
        </w:rPr>
      </w:pPr>
      <w:r w:rsidRPr="00153BE8">
        <w:rPr>
          <w:rFonts w:ascii="Tahoma" w:hAnsi="Tahoma" w:cs="Tahoma"/>
          <w:sz w:val="18"/>
        </w:rPr>
        <w:t xml:space="preserve">O valor da remuneração do Diretor-Presidente é 5% superior à remuneração dos demais Diretores frente aos níveis diferenciados de responsabilidades entre o Diretor-Presidente e os demais </w:t>
      </w:r>
      <w:r w:rsidRPr="00972F15">
        <w:rPr>
          <w:rFonts w:ascii="Tahoma" w:hAnsi="Tahoma" w:cs="Tahoma"/>
          <w:sz w:val="18"/>
          <w:szCs w:val="18"/>
        </w:rPr>
        <w:t xml:space="preserve">Diretores. E, no período </w:t>
      </w:r>
      <w:r w:rsidRPr="00972F15">
        <w:rPr>
          <w:rFonts w:ascii="Tahoma" w:hAnsi="Tahoma" w:cs="Tahoma"/>
          <w:sz w:val="18"/>
          <w:szCs w:val="18"/>
        </w:rPr>
        <w:lastRenderedPageBreak/>
        <w:t xml:space="preserve">abril/2016 a março/2017 não houve reajuste na </w:t>
      </w:r>
      <w:r w:rsidR="00106571" w:rsidRPr="00972F15">
        <w:rPr>
          <w:rFonts w:ascii="Tahoma" w:hAnsi="Tahoma" w:cs="Tahoma"/>
          <w:sz w:val="18"/>
          <w:szCs w:val="18"/>
        </w:rPr>
        <w:t>r</w:t>
      </w:r>
      <w:r w:rsidRPr="00972F15">
        <w:rPr>
          <w:rFonts w:ascii="Tahoma" w:hAnsi="Tahoma" w:cs="Tahoma"/>
          <w:sz w:val="18"/>
          <w:szCs w:val="18"/>
        </w:rPr>
        <w:t xml:space="preserve">emuneração dos </w:t>
      </w:r>
      <w:r w:rsidR="00106571" w:rsidRPr="00972F15">
        <w:rPr>
          <w:rFonts w:ascii="Tahoma" w:hAnsi="Tahoma" w:cs="Tahoma"/>
          <w:sz w:val="18"/>
          <w:szCs w:val="18"/>
        </w:rPr>
        <w:t>a</w:t>
      </w:r>
      <w:r w:rsidRPr="00972F15">
        <w:rPr>
          <w:rFonts w:ascii="Tahoma" w:hAnsi="Tahoma" w:cs="Tahoma"/>
          <w:sz w:val="18"/>
          <w:szCs w:val="18"/>
        </w:rPr>
        <w:t>dministradores, permanecendo o</w:t>
      </w:r>
      <w:r w:rsidRPr="00153BE8">
        <w:rPr>
          <w:rFonts w:ascii="Tahoma" w:hAnsi="Tahoma" w:cs="Tahoma"/>
          <w:sz w:val="18"/>
        </w:rPr>
        <w:t xml:space="preserve"> valor praticado para o período abril/2015 a março/2016. </w:t>
      </w:r>
    </w:p>
    <w:p w14:paraId="678D2CC0" w14:textId="3649B49F" w:rsidR="00B82C9E" w:rsidRPr="00153BE8" w:rsidRDefault="00B82C9E" w:rsidP="00153BE8">
      <w:pPr>
        <w:spacing w:before="120" w:after="0" w:line="360" w:lineRule="auto"/>
        <w:jc w:val="both"/>
        <w:rPr>
          <w:rFonts w:ascii="Tahoma" w:hAnsi="Tahoma" w:cs="Tahoma"/>
          <w:sz w:val="18"/>
        </w:rPr>
      </w:pPr>
      <w:r w:rsidRPr="00153BE8">
        <w:rPr>
          <w:rFonts w:ascii="Tahoma" w:hAnsi="Tahoma" w:cs="Tahoma"/>
          <w:sz w:val="18"/>
        </w:rPr>
        <w:t xml:space="preserve">Além disso, a </w:t>
      </w:r>
      <w:proofErr w:type="gramStart"/>
      <w:r w:rsidRPr="00153BE8">
        <w:rPr>
          <w:rFonts w:ascii="Tahoma" w:hAnsi="Tahoma" w:cs="Tahoma"/>
          <w:sz w:val="18"/>
        </w:rPr>
        <w:t>Finep</w:t>
      </w:r>
      <w:proofErr w:type="gramEnd"/>
      <w:r w:rsidRPr="00153BE8">
        <w:rPr>
          <w:rFonts w:ascii="Tahoma" w:hAnsi="Tahoma" w:cs="Tahoma"/>
          <w:sz w:val="18"/>
        </w:rPr>
        <w:t xml:space="preserve"> também adota um Programa de Remuneração Variável Anual - RVA de Dirigentes, especificamente para os membros da Diretoria Executiva, não abrangendo membros dos Conselhos de Administração e Fiscal ou de Comitês. O Programa RVA de Dirigentes tem por objetivo vincular uma parcela de remuneração variável ao desempenho dos dirigentes em relação ao alcance de resultados na Empresa, metas e avaliações individuais de desempenho.</w:t>
      </w:r>
    </w:p>
    <w:p w14:paraId="30FB5EE5" w14:textId="3C5886EF" w:rsidR="00532AD3" w:rsidRPr="00153BE8" w:rsidRDefault="00532AD3" w:rsidP="00532AD3">
      <w:pPr>
        <w:pStyle w:val="Legenda"/>
        <w:keepNext/>
        <w:spacing w:after="0"/>
        <w:jc w:val="center"/>
        <w:rPr>
          <w:rFonts w:ascii="Tahoma" w:hAnsi="Tahoma" w:cs="Tahoma"/>
          <w:b/>
          <w:i w:val="0"/>
          <w:color w:val="DD4F05"/>
          <w:sz w:val="16"/>
          <w:szCs w:val="16"/>
        </w:rPr>
      </w:pPr>
      <w:r w:rsidRPr="00153BE8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Quadro </w:t>
      </w:r>
      <w:r w:rsidRPr="00153BE8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begin"/>
      </w:r>
      <w:r w:rsidRPr="00153BE8">
        <w:rPr>
          <w:rFonts w:ascii="Tahoma" w:hAnsi="Tahoma" w:cs="Tahoma"/>
          <w:b/>
          <w:i w:val="0"/>
          <w:color w:val="DD4F05"/>
          <w:sz w:val="16"/>
          <w:szCs w:val="16"/>
        </w:rPr>
        <w:instrText xml:space="preserve"> SEQ Quadro \* ARABIC </w:instrText>
      </w:r>
      <w:r w:rsidRPr="00153BE8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  <w:szCs w:val="16"/>
        </w:rPr>
        <w:t>6</w:t>
      </w:r>
      <w:r w:rsidRPr="00153BE8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end"/>
      </w:r>
      <w:r w:rsidRPr="00153BE8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 - Cronograma de pagamento de RVA aos dirigentes da </w:t>
      </w:r>
      <w:proofErr w:type="gramStart"/>
      <w:r w:rsidRPr="00153BE8">
        <w:rPr>
          <w:rFonts w:ascii="Tahoma" w:hAnsi="Tahoma" w:cs="Tahoma"/>
          <w:b/>
          <w:i w:val="0"/>
          <w:color w:val="DD4F05"/>
          <w:sz w:val="16"/>
          <w:szCs w:val="16"/>
        </w:rPr>
        <w:t>Finep</w:t>
      </w:r>
      <w:proofErr w:type="gramEnd"/>
    </w:p>
    <w:tbl>
      <w:tblPr>
        <w:tblW w:w="62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3272"/>
      </w:tblGrid>
      <w:tr w:rsidR="00B82C9E" w:rsidRPr="00153BE8" w14:paraId="673C5D3C" w14:textId="77777777" w:rsidTr="00F06DDA">
        <w:trPr>
          <w:trHeight w:val="148"/>
          <w:jc w:val="center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996EB5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53BE8">
              <w:rPr>
                <w:rFonts w:ascii="Tahoma" w:eastAsia="Times New Roman" w:hAnsi="Tahoma" w:cs="Tahoma"/>
                <w:bCs/>
                <w:sz w:val="18"/>
                <w:szCs w:val="19"/>
                <w:lang w:eastAsia="pt-BR"/>
              </w:rPr>
              <w:t>Ano de Pagamento</w:t>
            </w:r>
          </w:p>
        </w:tc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38C077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53BE8">
              <w:rPr>
                <w:rFonts w:ascii="Tahoma" w:eastAsia="Times New Roman" w:hAnsi="Tahoma" w:cs="Tahoma"/>
                <w:bCs/>
                <w:sz w:val="18"/>
                <w:szCs w:val="19"/>
                <w:lang w:eastAsia="pt-BR"/>
              </w:rPr>
              <w:t>% da RVA a ser pago</w:t>
            </w:r>
          </w:p>
        </w:tc>
      </w:tr>
      <w:tr w:rsidR="00B82C9E" w:rsidRPr="00153BE8" w14:paraId="6404E6B1" w14:textId="77777777" w:rsidTr="00F06DDA">
        <w:trPr>
          <w:trHeight w:val="17"/>
          <w:jc w:val="center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D1B5FE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53BE8">
              <w:rPr>
                <w:rFonts w:ascii="Tahoma" w:eastAsia="Times New Roman" w:hAnsi="Tahoma" w:cs="Tahoma"/>
                <w:color w:val="FFFFFF" w:themeColor="background1"/>
                <w:sz w:val="18"/>
                <w:szCs w:val="19"/>
                <w:lang w:eastAsia="pt-BR"/>
              </w:rPr>
              <w:t>2017</w:t>
            </w:r>
          </w:p>
        </w:tc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3F9A08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53BE8">
              <w:rPr>
                <w:rFonts w:ascii="Tahoma" w:eastAsia="Times New Roman" w:hAnsi="Tahoma" w:cs="Tahoma"/>
                <w:color w:val="FFFFFF" w:themeColor="background1"/>
                <w:sz w:val="18"/>
                <w:szCs w:val="19"/>
                <w:lang w:eastAsia="pt-BR"/>
              </w:rPr>
              <w:t>60%</w:t>
            </w:r>
          </w:p>
        </w:tc>
      </w:tr>
      <w:tr w:rsidR="00B82C9E" w:rsidRPr="00153BE8" w14:paraId="7A07DC3D" w14:textId="77777777" w:rsidTr="00F06DDA">
        <w:trPr>
          <w:trHeight w:val="17"/>
          <w:jc w:val="center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130093" w14:textId="1490755A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53BE8">
              <w:rPr>
                <w:rFonts w:ascii="Tahoma" w:eastAsia="Times New Roman" w:hAnsi="Tahoma" w:cs="Tahoma"/>
                <w:color w:val="FFFFFF" w:themeColor="background1"/>
                <w:sz w:val="18"/>
                <w:szCs w:val="19"/>
                <w:lang w:eastAsia="pt-BR"/>
              </w:rPr>
              <w:t>2018</w:t>
            </w:r>
          </w:p>
        </w:tc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09CCF0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53BE8">
              <w:rPr>
                <w:rFonts w:ascii="Tahoma" w:eastAsia="Times New Roman" w:hAnsi="Tahoma" w:cs="Tahoma"/>
                <w:color w:val="FFFFFF" w:themeColor="background1"/>
                <w:sz w:val="18"/>
                <w:szCs w:val="19"/>
                <w:lang w:eastAsia="pt-BR"/>
              </w:rPr>
              <w:t>20%</w:t>
            </w:r>
          </w:p>
        </w:tc>
      </w:tr>
      <w:tr w:rsidR="00B82C9E" w:rsidRPr="00153BE8" w14:paraId="3786E70F" w14:textId="77777777" w:rsidTr="00F06DDA">
        <w:trPr>
          <w:trHeight w:val="17"/>
          <w:jc w:val="center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991430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53BE8">
              <w:rPr>
                <w:rFonts w:ascii="Tahoma" w:eastAsia="Times New Roman" w:hAnsi="Tahoma" w:cs="Tahoma"/>
                <w:color w:val="FFFFFF" w:themeColor="background1"/>
                <w:sz w:val="18"/>
                <w:szCs w:val="19"/>
                <w:lang w:eastAsia="pt-BR"/>
              </w:rPr>
              <w:t>2019</w:t>
            </w:r>
          </w:p>
        </w:tc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37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A82B02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53BE8">
              <w:rPr>
                <w:rFonts w:ascii="Tahoma" w:eastAsia="Times New Roman" w:hAnsi="Tahoma" w:cs="Tahoma"/>
                <w:color w:val="FFFFFF" w:themeColor="background1"/>
                <w:sz w:val="18"/>
                <w:szCs w:val="19"/>
                <w:lang w:eastAsia="pt-BR"/>
              </w:rPr>
              <w:t>10%</w:t>
            </w:r>
          </w:p>
        </w:tc>
      </w:tr>
      <w:tr w:rsidR="00B82C9E" w:rsidRPr="00153BE8" w14:paraId="77783DD9" w14:textId="77777777" w:rsidTr="00F06DDA">
        <w:trPr>
          <w:trHeight w:val="17"/>
          <w:jc w:val="center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5B03B0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53BE8">
              <w:rPr>
                <w:rFonts w:ascii="Tahoma" w:eastAsia="Times New Roman" w:hAnsi="Tahoma" w:cs="Tahoma"/>
                <w:sz w:val="18"/>
                <w:szCs w:val="19"/>
                <w:lang w:eastAsia="pt-BR"/>
              </w:rPr>
              <w:t>2020</w:t>
            </w:r>
          </w:p>
        </w:tc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5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A95D97" w14:textId="77777777" w:rsidR="00B82C9E" w:rsidRPr="00153BE8" w:rsidRDefault="00B82C9E" w:rsidP="00F06DD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53BE8">
              <w:rPr>
                <w:rFonts w:ascii="Tahoma" w:eastAsia="Times New Roman" w:hAnsi="Tahoma" w:cs="Tahoma"/>
                <w:sz w:val="18"/>
                <w:szCs w:val="19"/>
                <w:lang w:eastAsia="pt-BR"/>
              </w:rPr>
              <w:t>10%</w:t>
            </w:r>
          </w:p>
        </w:tc>
      </w:tr>
    </w:tbl>
    <w:p w14:paraId="5AE99F6C" w14:textId="6978ABC2" w:rsidR="00B82C9E" w:rsidRPr="00153BE8" w:rsidRDefault="00B752DA" w:rsidP="00B82C9E">
      <w:pPr>
        <w:rPr>
          <w:rFonts w:ascii="Tahoma" w:hAnsi="Tahoma" w:cs="Tahoma"/>
          <w:sz w:val="14"/>
        </w:rPr>
      </w:pPr>
      <w:r w:rsidRPr="00153BE8">
        <w:rPr>
          <w:rFonts w:ascii="Tahoma" w:hAnsi="Tahoma" w:cs="Tahoma"/>
          <w:sz w:val="14"/>
        </w:rPr>
        <w:tab/>
      </w:r>
      <w:r w:rsidRPr="00153BE8">
        <w:rPr>
          <w:rFonts w:ascii="Tahoma" w:hAnsi="Tahoma" w:cs="Tahoma"/>
          <w:sz w:val="14"/>
        </w:rPr>
        <w:tab/>
        <w:t>Fonte: Área de Gestão de Pessoas (AGEP).</w:t>
      </w:r>
    </w:p>
    <w:p w14:paraId="4F95DA29" w14:textId="51A85389" w:rsidR="00B82C9E" w:rsidRDefault="00B82C9E" w:rsidP="00153BE8">
      <w:pPr>
        <w:spacing w:before="120" w:after="0" w:line="360" w:lineRule="auto"/>
        <w:jc w:val="both"/>
        <w:rPr>
          <w:rFonts w:ascii="Tahoma" w:hAnsi="Tahoma" w:cs="Tahoma"/>
          <w:sz w:val="18"/>
        </w:rPr>
      </w:pPr>
      <w:r w:rsidRPr="00153BE8">
        <w:rPr>
          <w:rFonts w:ascii="Tahoma" w:hAnsi="Tahoma" w:cs="Tahoma"/>
          <w:sz w:val="18"/>
        </w:rPr>
        <w:t>O efetivo pagamento de cada parcela da RVA, a ser realizado após a distribuição dos dividendos, fica condicionado à disponibilidade financeira da empresa e as regras estabelecidas, sendo vedada a contratação de empréstimo para seu pagamento. Além disso, a primeira parcela de 60% é paga à vista e depende apenas das metas. Por outro lado, as parcelas diferidas (20,10 e 10) estarão sujeitas a reversão em caso de redução de 20% ou mais no resultado da empresa.</w:t>
      </w:r>
    </w:p>
    <w:p w14:paraId="41998A2F" w14:textId="77777777" w:rsidR="00136933" w:rsidRPr="00153BE8" w:rsidRDefault="00136933" w:rsidP="00153BE8">
      <w:pPr>
        <w:spacing w:before="120" w:after="0" w:line="360" w:lineRule="auto"/>
        <w:jc w:val="both"/>
        <w:rPr>
          <w:rFonts w:ascii="Tahoma" w:hAnsi="Tahoma" w:cs="Tahoma"/>
          <w:sz w:val="18"/>
        </w:rPr>
      </w:pPr>
    </w:p>
    <w:p w14:paraId="795B4B61" w14:textId="49FE58D7" w:rsidR="00CB0839" w:rsidRPr="00CB0839" w:rsidRDefault="00CB0839" w:rsidP="00CB0839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  <w:szCs w:val="16"/>
        </w:rPr>
      </w:pPr>
      <w:r w:rsidRPr="00CB0839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Quadro </w:t>
      </w:r>
      <w:r w:rsidRPr="00CB0839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begin"/>
      </w:r>
      <w:r w:rsidRPr="00CB0839">
        <w:rPr>
          <w:rFonts w:ascii="Tahoma" w:hAnsi="Tahoma" w:cs="Tahoma"/>
          <w:b/>
          <w:i w:val="0"/>
          <w:color w:val="DD4F05"/>
          <w:sz w:val="16"/>
          <w:szCs w:val="16"/>
        </w:rPr>
        <w:instrText xml:space="preserve"> SEQ Quadro \* ARABIC </w:instrText>
      </w:r>
      <w:r w:rsidRPr="00CB0839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  <w:szCs w:val="16"/>
        </w:rPr>
        <w:t>7</w:t>
      </w:r>
      <w:r w:rsidRPr="00CB0839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end"/>
      </w:r>
      <w:r w:rsidRPr="00CB0839">
        <w:rPr>
          <w:rFonts w:ascii="Tahoma" w:hAnsi="Tahoma" w:cs="Tahoma"/>
          <w:b/>
          <w:i w:val="0"/>
          <w:color w:val="DD4F05"/>
          <w:sz w:val="16"/>
          <w:szCs w:val="16"/>
        </w:rPr>
        <w:t>- Diretores em exercício ou exonerados no ano de 2016</w:t>
      </w:r>
    </w:p>
    <w:p w14:paraId="4BC8D559" w14:textId="031B0965" w:rsidR="00CB0839" w:rsidRDefault="00853FC3" w:rsidP="00CB0839">
      <w:pPr>
        <w:spacing w:after="0" w:line="240" w:lineRule="auto"/>
        <w:jc w:val="both"/>
        <w:rPr>
          <w:noProof/>
          <w:lang w:eastAsia="pt-BR"/>
        </w:rPr>
      </w:pPr>
      <w:r w:rsidRPr="00853FC3">
        <w:rPr>
          <w:noProof/>
          <w:lang w:eastAsia="pt-BR"/>
        </w:rPr>
        <w:drawing>
          <wp:inline distT="0" distB="0" distL="0" distR="0" wp14:anchorId="2785B800" wp14:editId="311DF41B">
            <wp:extent cx="5760085" cy="1765373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85E0F" w14:textId="5846D05F" w:rsidR="00CB0839" w:rsidRDefault="00CB0839" w:rsidP="00CB0839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 w:rsidRPr="00CB0839">
        <w:rPr>
          <w:rFonts w:ascii="Tahoma" w:hAnsi="Tahoma" w:cs="Tahoma"/>
          <w:sz w:val="14"/>
          <w:szCs w:val="18"/>
        </w:rPr>
        <w:t xml:space="preserve">Nota: A data inicial indica a data de posse dos Diretores no cargo, porém a remuneração indicada foi </w:t>
      </w:r>
      <w:proofErr w:type="gramStart"/>
      <w:r w:rsidRPr="00CB0839">
        <w:rPr>
          <w:rFonts w:ascii="Tahoma" w:hAnsi="Tahoma" w:cs="Tahoma"/>
          <w:sz w:val="14"/>
          <w:szCs w:val="18"/>
        </w:rPr>
        <w:t>aquela</w:t>
      </w:r>
      <w:proofErr w:type="gramEnd"/>
      <w:r w:rsidRPr="00CB0839">
        <w:rPr>
          <w:rFonts w:ascii="Tahoma" w:hAnsi="Tahoma" w:cs="Tahoma"/>
          <w:sz w:val="14"/>
          <w:szCs w:val="18"/>
        </w:rPr>
        <w:t xml:space="preserve"> paga no exercício de 2016.</w:t>
      </w:r>
    </w:p>
    <w:p w14:paraId="2FB4B616" w14:textId="2B968A69" w:rsidR="00CC30CA" w:rsidRDefault="00CC30CA" w:rsidP="00CB0839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</w:p>
    <w:p w14:paraId="6D26090F" w14:textId="3AA58228" w:rsidR="00CC30CA" w:rsidRPr="00CC30CA" w:rsidRDefault="00CC30CA" w:rsidP="00CC30CA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  <w:szCs w:val="16"/>
        </w:rPr>
      </w:pPr>
      <w:r w:rsidRPr="00CC30CA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Quadro </w:t>
      </w:r>
      <w:r w:rsidRPr="00CC30CA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begin"/>
      </w:r>
      <w:r w:rsidRPr="00CC30CA">
        <w:rPr>
          <w:rFonts w:ascii="Tahoma" w:hAnsi="Tahoma" w:cs="Tahoma"/>
          <w:b/>
          <w:i w:val="0"/>
          <w:color w:val="DD4F05"/>
          <w:sz w:val="16"/>
          <w:szCs w:val="16"/>
        </w:rPr>
        <w:instrText xml:space="preserve"> SEQ Quadro \* ARABIC </w:instrText>
      </w:r>
      <w:r w:rsidRPr="00CC30CA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  <w:szCs w:val="16"/>
        </w:rPr>
        <w:t>8</w:t>
      </w:r>
      <w:r w:rsidRPr="00CC30CA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end"/>
      </w:r>
      <w:r w:rsidRPr="00CC30CA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 - Diretores exonerados antes de 2016</w:t>
      </w:r>
    </w:p>
    <w:p w14:paraId="7090BFE3" w14:textId="415654A9" w:rsidR="00CC30CA" w:rsidRDefault="00CC30CA" w:rsidP="00CC30CA">
      <w:pPr>
        <w:spacing w:after="0" w:line="240" w:lineRule="auto"/>
        <w:jc w:val="both"/>
        <w:rPr>
          <w:rFonts w:ascii="Tahoma" w:hAnsi="Tahoma" w:cs="Tahoma"/>
          <w:sz w:val="18"/>
        </w:rPr>
      </w:pPr>
      <w:r w:rsidRPr="00CC30CA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 wp14:anchorId="69E0CADB" wp14:editId="5155B433">
            <wp:extent cx="5760085" cy="909318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1F25" w14:textId="674AB9F9" w:rsidR="00CC30CA" w:rsidRPr="00CC30CA" w:rsidRDefault="00CC30CA" w:rsidP="00CC30CA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>Nota: a</w:t>
      </w:r>
      <w:r w:rsidRPr="00CC30CA">
        <w:rPr>
          <w:rFonts w:ascii="Tahoma" w:hAnsi="Tahoma" w:cs="Tahoma"/>
          <w:sz w:val="14"/>
          <w:szCs w:val="18"/>
        </w:rPr>
        <w:t xml:space="preserve"> remuneração indicada refere-se à:</w:t>
      </w:r>
    </w:p>
    <w:p w14:paraId="69E99180" w14:textId="77777777" w:rsidR="00CC30CA" w:rsidRPr="00CC30CA" w:rsidRDefault="00CC30CA" w:rsidP="00CC30CA">
      <w:pPr>
        <w:spacing w:after="0" w:line="240" w:lineRule="auto"/>
        <w:ind w:firstLine="708"/>
        <w:jc w:val="both"/>
        <w:rPr>
          <w:rFonts w:ascii="Tahoma" w:hAnsi="Tahoma" w:cs="Tahoma"/>
          <w:sz w:val="14"/>
          <w:szCs w:val="18"/>
        </w:rPr>
      </w:pPr>
      <w:r w:rsidRPr="00CC30CA">
        <w:rPr>
          <w:rFonts w:ascii="Tahoma" w:hAnsi="Tahoma" w:cs="Tahoma"/>
          <w:sz w:val="14"/>
          <w:szCs w:val="18"/>
        </w:rPr>
        <w:t>1 - Remuneração Variável Anual dos exercícios de 2012 e 2013</w:t>
      </w:r>
    </w:p>
    <w:p w14:paraId="407FCB25" w14:textId="77777777" w:rsidR="00CC30CA" w:rsidRPr="00CC30CA" w:rsidRDefault="00CC30CA" w:rsidP="00CC30CA">
      <w:pPr>
        <w:spacing w:after="0" w:line="240" w:lineRule="auto"/>
        <w:ind w:firstLine="708"/>
        <w:jc w:val="both"/>
        <w:rPr>
          <w:rFonts w:ascii="Tahoma" w:hAnsi="Tahoma" w:cs="Tahoma"/>
          <w:sz w:val="14"/>
          <w:szCs w:val="18"/>
        </w:rPr>
      </w:pPr>
      <w:proofErr w:type="gramStart"/>
      <w:r w:rsidRPr="00CC30CA">
        <w:rPr>
          <w:rFonts w:ascii="Tahoma" w:hAnsi="Tahoma" w:cs="Tahoma"/>
          <w:sz w:val="14"/>
          <w:szCs w:val="18"/>
        </w:rPr>
        <w:t>2 - Remuneração</w:t>
      </w:r>
      <w:proofErr w:type="gramEnd"/>
      <w:r w:rsidRPr="00CC30CA">
        <w:rPr>
          <w:rFonts w:ascii="Tahoma" w:hAnsi="Tahoma" w:cs="Tahoma"/>
          <w:sz w:val="14"/>
          <w:szCs w:val="18"/>
        </w:rPr>
        <w:t xml:space="preserve"> Variável Anual dos exercícios de 2012 a 2015</w:t>
      </w:r>
    </w:p>
    <w:p w14:paraId="01A116A6" w14:textId="77777777" w:rsidR="00CC30CA" w:rsidRPr="00CC30CA" w:rsidRDefault="00CC30CA" w:rsidP="00CC30CA">
      <w:pPr>
        <w:spacing w:after="0" w:line="240" w:lineRule="auto"/>
        <w:ind w:firstLine="708"/>
        <w:jc w:val="both"/>
        <w:rPr>
          <w:rFonts w:ascii="Tahoma" w:hAnsi="Tahoma" w:cs="Tahoma"/>
          <w:sz w:val="14"/>
          <w:szCs w:val="18"/>
        </w:rPr>
      </w:pPr>
      <w:proofErr w:type="gramStart"/>
      <w:r w:rsidRPr="00CC30CA">
        <w:rPr>
          <w:rFonts w:ascii="Tahoma" w:hAnsi="Tahoma" w:cs="Tahoma"/>
          <w:sz w:val="14"/>
          <w:szCs w:val="18"/>
        </w:rPr>
        <w:t>3 - Remuneração</w:t>
      </w:r>
      <w:proofErr w:type="gramEnd"/>
      <w:r w:rsidRPr="00CC30CA">
        <w:rPr>
          <w:rFonts w:ascii="Tahoma" w:hAnsi="Tahoma" w:cs="Tahoma"/>
          <w:sz w:val="14"/>
          <w:szCs w:val="18"/>
        </w:rPr>
        <w:t xml:space="preserve"> Variável Anual dos exercícios de 2013 a 2015</w:t>
      </w:r>
    </w:p>
    <w:p w14:paraId="1BEE875E" w14:textId="77777777" w:rsidR="00CC30CA" w:rsidRPr="00CC30CA" w:rsidRDefault="00CC30CA" w:rsidP="00CC30CA">
      <w:pPr>
        <w:spacing w:after="0" w:line="240" w:lineRule="auto"/>
        <w:ind w:firstLine="708"/>
        <w:jc w:val="both"/>
        <w:rPr>
          <w:rFonts w:ascii="Tahoma" w:hAnsi="Tahoma" w:cs="Tahoma"/>
          <w:sz w:val="14"/>
          <w:szCs w:val="18"/>
        </w:rPr>
      </w:pPr>
      <w:proofErr w:type="gramStart"/>
      <w:r w:rsidRPr="00CC30CA">
        <w:rPr>
          <w:rFonts w:ascii="Tahoma" w:hAnsi="Tahoma" w:cs="Tahoma"/>
          <w:sz w:val="14"/>
          <w:szCs w:val="18"/>
        </w:rPr>
        <w:t>4 - Remuneração</w:t>
      </w:r>
      <w:proofErr w:type="gramEnd"/>
      <w:r w:rsidRPr="00CC30CA">
        <w:rPr>
          <w:rFonts w:ascii="Tahoma" w:hAnsi="Tahoma" w:cs="Tahoma"/>
          <w:sz w:val="14"/>
          <w:szCs w:val="18"/>
        </w:rPr>
        <w:t xml:space="preserve"> Variável Anual dos exercícios de 2014 e 2015</w:t>
      </w:r>
    </w:p>
    <w:p w14:paraId="4948B3F0" w14:textId="3480D1CD" w:rsidR="00CC30CA" w:rsidRDefault="00CC30CA" w:rsidP="00CC30CA">
      <w:pPr>
        <w:spacing w:after="0" w:line="240" w:lineRule="auto"/>
        <w:ind w:firstLine="708"/>
        <w:jc w:val="both"/>
        <w:rPr>
          <w:rFonts w:ascii="Tahoma" w:hAnsi="Tahoma" w:cs="Tahoma"/>
          <w:sz w:val="14"/>
          <w:szCs w:val="18"/>
        </w:rPr>
      </w:pPr>
      <w:proofErr w:type="gramStart"/>
      <w:r w:rsidRPr="00CC30CA">
        <w:rPr>
          <w:rFonts w:ascii="Tahoma" w:hAnsi="Tahoma" w:cs="Tahoma"/>
          <w:sz w:val="14"/>
          <w:szCs w:val="18"/>
        </w:rPr>
        <w:t>5 - Remuneração</w:t>
      </w:r>
      <w:proofErr w:type="gramEnd"/>
      <w:r w:rsidRPr="00CC30CA">
        <w:rPr>
          <w:rFonts w:ascii="Tahoma" w:hAnsi="Tahoma" w:cs="Tahoma"/>
          <w:sz w:val="14"/>
          <w:szCs w:val="18"/>
        </w:rPr>
        <w:t xml:space="preserve"> Variável Anual do exercício de 2015</w:t>
      </w:r>
    </w:p>
    <w:p w14:paraId="4CFD7A37" w14:textId="1DA91650" w:rsidR="00AE0481" w:rsidRDefault="00AE0481" w:rsidP="00CC30CA">
      <w:pPr>
        <w:spacing w:after="0" w:line="240" w:lineRule="auto"/>
        <w:ind w:firstLine="708"/>
        <w:jc w:val="both"/>
        <w:rPr>
          <w:rFonts w:ascii="Tahoma" w:hAnsi="Tahoma" w:cs="Tahoma"/>
          <w:sz w:val="14"/>
          <w:szCs w:val="18"/>
        </w:rPr>
      </w:pPr>
    </w:p>
    <w:p w14:paraId="5489378F" w14:textId="238CAC06" w:rsidR="00AE0481" w:rsidRDefault="00AE0481" w:rsidP="00AE0481">
      <w:pPr>
        <w:spacing w:before="120" w:after="0" w:line="360" w:lineRule="auto"/>
        <w:jc w:val="both"/>
        <w:rPr>
          <w:rFonts w:ascii="Tahoma" w:hAnsi="Tahoma" w:cs="Tahoma"/>
          <w:sz w:val="18"/>
        </w:rPr>
      </w:pPr>
      <w:r w:rsidRPr="00153BE8">
        <w:rPr>
          <w:rFonts w:ascii="Tahoma" w:hAnsi="Tahoma" w:cs="Tahoma"/>
          <w:sz w:val="18"/>
        </w:rPr>
        <w:t xml:space="preserve">Em relação à remuneração dos Conselheiros de Administração e Fiscal, o Estatuto da </w:t>
      </w:r>
      <w:proofErr w:type="gramStart"/>
      <w:r w:rsidRPr="00153BE8">
        <w:rPr>
          <w:rFonts w:ascii="Tahoma" w:hAnsi="Tahoma" w:cs="Tahoma"/>
          <w:sz w:val="18"/>
        </w:rPr>
        <w:t>Finep</w:t>
      </w:r>
      <w:proofErr w:type="gramEnd"/>
      <w:r w:rsidRPr="00153BE8">
        <w:rPr>
          <w:rFonts w:ascii="Tahoma" w:hAnsi="Tahoma" w:cs="Tahoma"/>
          <w:sz w:val="18"/>
        </w:rPr>
        <w:t xml:space="preserve"> </w:t>
      </w:r>
      <w:r w:rsidR="00136933">
        <w:rPr>
          <w:rFonts w:ascii="Tahoma" w:hAnsi="Tahoma" w:cs="Tahoma"/>
          <w:sz w:val="18"/>
        </w:rPr>
        <w:t>(Decreto nº 1.808, de 7 de fevereiro de 1996), em seus ar</w:t>
      </w:r>
      <w:r w:rsidRPr="00153BE8">
        <w:rPr>
          <w:rFonts w:ascii="Tahoma" w:hAnsi="Tahoma" w:cs="Tahoma"/>
          <w:sz w:val="18"/>
        </w:rPr>
        <w:t>tigo</w:t>
      </w:r>
      <w:r w:rsidR="00136933">
        <w:rPr>
          <w:rFonts w:ascii="Tahoma" w:hAnsi="Tahoma" w:cs="Tahoma"/>
          <w:sz w:val="18"/>
        </w:rPr>
        <w:t>s</w:t>
      </w:r>
      <w:r w:rsidRPr="00153BE8">
        <w:rPr>
          <w:rFonts w:ascii="Tahoma" w:hAnsi="Tahoma" w:cs="Tahoma"/>
          <w:sz w:val="18"/>
        </w:rPr>
        <w:t xml:space="preserve"> 11</w:t>
      </w:r>
      <w:r w:rsidR="00136933">
        <w:rPr>
          <w:rFonts w:ascii="Tahoma" w:hAnsi="Tahoma" w:cs="Tahoma"/>
          <w:sz w:val="18"/>
        </w:rPr>
        <w:t>,</w:t>
      </w:r>
      <w:r w:rsidRPr="00153BE8">
        <w:rPr>
          <w:rFonts w:ascii="Tahoma" w:hAnsi="Tahoma" w:cs="Tahoma"/>
          <w:sz w:val="18"/>
        </w:rPr>
        <w:t xml:space="preserve"> § 6°</w:t>
      </w:r>
      <w:r w:rsidR="00136933">
        <w:rPr>
          <w:rFonts w:ascii="Tahoma" w:hAnsi="Tahoma" w:cs="Tahoma"/>
          <w:sz w:val="18"/>
        </w:rPr>
        <w:t>,</w:t>
      </w:r>
      <w:r w:rsidRPr="00153BE8">
        <w:rPr>
          <w:rFonts w:ascii="Tahoma" w:hAnsi="Tahoma" w:cs="Tahoma"/>
          <w:sz w:val="18"/>
        </w:rPr>
        <w:t xml:space="preserve"> e 25</w:t>
      </w:r>
      <w:r w:rsidR="00136933">
        <w:rPr>
          <w:rFonts w:ascii="Tahoma" w:hAnsi="Tahoma" w:cs="Tahoma"/>
          <w:sz w:val="18"/>
        </w:rPr>
        <w:t>,</w:t>
      </w:r>
      <w:r w:rsidRPr="00153BE8">
        <w:rPr>
          <w:rFonts w:ascii="Tahoma" w:hAnsi="Tahoma" w:cs="Tahoma"/>
          <w:sz w:val="18"/>
        </w:rPr>
        <w:t xml:space="preserve"> § 11, estabelece que os Conselheiros receberão remuneração a ser fixada pelo Ministro de Estado da Ciência, Tecnologia e Inova</w:t>
      </w:r>
      <w:r w:rsidR="00136933">
        <w:rPr>
          <w:rFonts w:ascii="Tahoma" w:hAnsi="Tahoma" w:cs="Tahoma"/>
          <w:sz w:val="18"/>
        </w:rPr>
        <w:t>ções e Comunicações</w:t>
      </w:r>
      <w:r w:rsidRPr="00153BE8">
        <w:rPr>
          <w:rFonts w:ascii="Tahoma" w:hAnsi="Tahoma" w:cs="Tahoma"/>
          <w:sz w:val="18"/>
        </w:rPr>
        <w:t xml:space="preserve">, até o limite estabelecido por lei. </w:t>
      </w:r>
      <w:r w:rsidR="00136933">
        <w:rPr>
          <w:rFonts w:ascii="Tahoma" w:hAnsi="Tahoma" w:cs="Tahoma"/>
          <w:sz w:val="18"/>
        </w:rPr>
        <w:t xml:space="preserve">Ademais, esclarece-se que a </w:t>
      </w:r>
      <w:proofErr w:type="gramStart"/>
      <w:r w:rsidRPr="00153BE8">
        <w:rPr>
          <w:rFonts w:ascii="Tahoma" w:hAnsi="Tahoma" w:cs="Tahoma"/>
          <w:sz w:val="18"/>
        </w:rPr>
        <w:t>Finep</w:t>
      </w:r>
      <w:proofErr w:type="gramEnd"/>
      <w:r w:rsidRPr="00153BE8">
        <w:rPr>
          <w:rFonts w:ascii="Tahoma" w:hAnsi="Tahoma" w:cs="Tahoma"/>
          <w:sz w:val="18"/>
        </w:rPr>
        <w:t xml:space="preserve"> pratica o que está previsto </w:t>
      </w:r>
      <w:r w:rsidR="00136933">
        <w:rPr>
          <w:rFonts w:ascii="Tahoma" w:hAnsi="Tahoma" w:cs="Tahoma"/>
          <w:sz w:val="18"/>
        </w:rPr>
        <w:t>no artigo 162,</w:t>
      </w:r>
      <w:r w:rsidR="00136933" w:rsidRPr="00136933">
        <w:rPr>
          <w:rFonts w:ascii="Tahoma" w:hAnsi="Tahoma" w:cs="Tahoma"/>
          <w:sz w:val="18"/>
        </w:rPr>
        <w:t xml:space="preserve"> </w:t>
      </w:r>
      <w:r w:rsidR="00136933" w:rsidRPr="00153BE8">
        <w:rPr>
          <w:rFonts w:ascii="Tahoma" w:hAnsi="Tahoma" w:cs="Tahoma"/>
          <w:sz w:val="18"/>
        </w:rPr>
        <w:t>§ 3º</w:t>
      </w:r>
      <w:r w:rsidR="00136933">
        <w:rPr>
          <w:rFonts w:ascii="Tahoma" w:hAnsi="Tahoma" w:cs="Tahoma"/>
          <w:sz w:val="18"/>
        </w:rPr>
        <w:t xml:space="preserve"> da Lei nº</w:t>
      </w:r>
      <w:r w:rsidRPr="00153BE8">
        <w:rPr>
          <w:rFonts w:ascii="Tahoma" w:hAnsi="Tahoma" w:cs="Tahoma"/>
          <w:sz w:val="18"/>
        </w:rPr>
        <w:t xml:space="preserve"> 6.404, </w:t>
      </w:r>
      <w:r w:rsidR="00136933">
        <w:rPr>
          <w:rFonts w:ascii="Tahoma" w:hAnsi="Tahoma" w:cs="Tahoma"/>
          <w:sz w:val="18"/>
        </w:rPr>
        <w:t>de 15 de dezembro de 1976, e na Lei nº 9.292, de 12 de julho de 1996, com</w:t>
      </w:r>
      <w:r w:rsidRPr="00153BE8">
        <w:rPr>
          <w:rFonts w:ascii="Tahoma" w:hAnsi="Tahoma" w:cs="Tahoma"/>
          <w:sz w:val="18"/>
        </w:rPr>
        <w:t xml:space="preserve"> o limite de 10% (dez por cento) da média anual dos salários dos Dirigentes, também aprovado pela SEST.</w:t>
      </w:r>
      <w:r>
        <w:rPr>
          <w:rFonts w:ascii="Tahoma" w:hAnsi="Tahoma" w:cs="Tahoma"/>
          <w:sz w:val="18"/>
        </w:rPr>
        <w:t xml:space="preserve"> </w:t>
      </w:r>
    </w:p>
    <w:p w14:paraId="7AC9AEE9" w14:textId="03784FE3" w:rsidR="00AE0481" w:rsidRDefault="00AE0481" w:rsidP="00AE0481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</w:p>
    <w:p w14:paraId="50AD6E03" w14:textId="292D28A3" w:rsidR="00AE0481" w:rsidRPr="00AE0481" w:rsidRDefault="00AE0481" w:rsidP="00AE0481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  <w:szCs w:val="16"/>
        </w:rPr>
      </w:pP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Quadro </w:t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begin"/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instrText xml:space="preserve"> SEQ Quadro \* ARABIC </w:instrText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  <w:szCs w:val="16"/>
        </w:rPr>
        <w:t>9</w:t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end"/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 - Remuneração paga aos membros do Conselho de Administração em 2016</w:t>
      </w:r>
    </w:p>
    <w:p w14:paraId="399D5EA7" w14:textId="6664545E" w:rsidR="00AE0481" w:rsidRDefault="00F11126" w:rsidP="00AE0481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 w:rsidRPr="00F11126">
        <w:rPr>
          <w:noProof/>
          <w:lang w:eastAsia="pt-BR"/>
        </w:rPr>
        <w:drawing>
          <wp:inline distT="0" distB="0" distL="0" distR="0" wp14:anchorId="59612B4F" wp14:editId="7C293CB6">
            <wp:extent cx="5346065" cy="1789346"/>
            <wp:effectExtent l="0" t="0" r="6985" b="190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80" cy="179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950E7" w14:textId="68D05CDA" w:rsidR="00AE0481" w:rsidRDefault="00AE0481" w:rsidP="00AE0481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</w:p>
    <w:p w14:paraId="2F0B4D4F" w14:textId="1213E030" w:rsidR="00AE0481" w:rsidRPr="00AE0481" w:rsidRDefault="00AE0481" w:rsidP="00AE0481">
      <w:pPr>
        <w:pStyle w:val="Legenda"/>
        <w:keepNext/>
        <w:spacing w:after="0"/>
        <w:jc w:val="both"/>
        <w:rPr>
          <w:rFonts w:ascii="Tahoma" w:hAnsi="Tahoma" w:cs="Tahoma"/>
          <w:b/>
          <w:i w:val="0"/>
          <w:color w:val="DD4F05"/>
          <w:sz w:val="16"/>
          <w:szCs w:val="16"/>
        </w:rPr>
      </w:pP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Quadro </w:t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begin"/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instrText xml:space="preserve"> SEQ Quadro \* ARABIC </w:instrText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separate"/>
      </w:r>
      <w:r w:rsidR="004D04C3">
        <w:rPr>
          <w:rFonts w:ascii="Tahoma" w:hAnsi="Tahoma" w:cs="Tahoma"/>
          <w:b/>
          <w:i w:val="0"/>
          <w:noProof/>
          <w:color w:val="DD4F05"/>
          <w:sz w:val="16"/>
          <w:szCs w:val="16"/>
        </w:rPr>
        <w:t>10</w:t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fldChar w:fldCharType="end"/>
      </w:r>
      <w:r w:rsidRPr="00AE0481">
        <w:rPr>
          <w:rFonts w:ascii="Tahoma" w:hAnsi="Tahoma" w:cs="Tahoma"/>
          <w:b/>
          <w:i w:val="0"/>
          <w:color w:val="DD4F05"/>
          <w:sz w:val="16"/>
          <w:szCs w:val="16"/>
        </w:rPr>
        <w:t xml:space="preserve"> - Remuneração paga aos membros do Conselho Fiscal em 2016</w:t>
      </w:r>
    </w:p>
    <w:p w14:paraId="1C8710BB" w14:textId="72E5F57B" w:rsidR="00AE0481" w:rsidRPr="00CB0839" w:rsidRDefault="00F11126" w:rsidP="00AE0481">
      <w:pPr>
        <w:spacing w:after="0" w:line="240" w:lineRule="auto"/>
        <w:jc w:val="both"/>
        <w:rPr>
          <w:rFonts w:ascii="Tahoma" w:hAnsi="Tahoma" w:cs="Tahoma"/>
          <w:sz w:val="14"/>
          <w:szCs w:val="18"/>
        </w:rPr>
      </w:pPr>
      <w:r w:rsidRPr="00F11126">
        <w:rPr>
          <w:noProof/>
          <w:lang w:eastAsia="pt-BR"/>
        </w:rPr>
        <w:drawing>
          <wp:inline distT="0" distB="0" distL="0" distR="0" wp14:anchorId="6EAA1708" wp14:editId="36C84498">
            <wp:extent cx="5346155" cy="1264382"/>
            <wp:effectExtent l="0" t="0" r="698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610" cy="12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481" w:rsidRPr="00CB0839" w:rsidSect="00D94C64">
      <w:headerReference w:type="default" r:id="rId25"/>
      <w:footerReference w:type="default" r:id="rId26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A6439" w14:textId="77777777" w:rsidR="00C36CEE" w:rsidRDefault="00C36CEE" w:rsidP="000818A0">
      <w:pPr>
        <w:spacing w:after="0" w:line="240" w:lineRule="auto"/>
      </w:pPr>
      <w:r>
        <w:separator/>
      </w:r>
    </w:p>
  </w:endnote>
  <w:endnote w:type="continuationSeparator" w:id="0">
    <w:p w14:paraId="2354A591" w14:textId="77777777" w:rsidR="00C36CEE" w:rsidRDefault="00C36CEE" w:rsidP="0008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19101"/>
      <w:docPartObj>
        <w:docPartGallery w:val="Page Numbers (Bottom of Page)"/>
        <w:docPartUnique/>
      </w:docPartObj>
    </w:sdtPr>
    <w:sdtEndPr/>
    <w:sdtContent>
      <w:p w14:paraId="7A7E1EB4" w14:textId="74F71EA4" w:rsidR="00C36CEE" w:rsidRDefault="00C36C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45">
          <w:rPr>
            <w:noProof/>
          </w:rPr>
          <w:t>3</w:t>
        </w:r>
        <w:r>
          <w:fldChar w:fldCharType="end"/>
        </w:r>
      </w:p>
    </w:sdtContent>
  </w:sdt>
  <w:p w14:paraId="1191B00A" w14:textId="77777777" w:rsidR="00C36CEE" w:rsidRDefault="00C36C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426E7" w14:textId="77777777" w:rsidR="00C36CEE" w:rsidRDefault="00C36CEE" w:rsidP="000818A0">
      <w:pPr>
        <w:spacing w:after="0" w:line="240" w:lineRule="auto"/>
      </w:pPr>
      <w:r>
        <w:separator/>
      </w:r>
    </w:p>
  </w:footnote>
  <w:footnote w:type="continuationSeparator" w:id="0">
    <w:p w14:paraId="3A15F509" w14:textId="77777777" w:rsidR="00C36CEE" w:rsidRDefault="00C36CEE" w:rsidP="000818A0">
      <w:pPr>
        <w:spacing w:after="0" w:line="240" w:lineRule="auto"/>
      </w:pPr>
      <w:r>
        <w:continuationSeparator/>
      </w:r>
    </w:p>
  </w:footnote>
  <w:footnote w:id="1">
    <w:p w14:paraId="062AFCB3" w14:textId="568E7466" w:rsidR="00C36CEE" w:rsidRPr="007E190F" w:rsidRDefault="00C36CEE">
      <w:pPr>
        <w:pStyle w:val="Textodenotaderodap"/>
        <w:rPr>
          <w:rFonts w:ascii="Tahoma" w:hAnsi="Tahoma" w:cs="Tahoma"/>
          <w:sz w:val="16"/>
        </w:rPr>
      </w:pPr>
      <w:r w:rsidRPr="007E190F">
        <w:rPr>
          <w:rStyle w:val="Refdenotaderodap"/>
          <w:rFonts w:ascii="Tahoma" w:hAnsi="Tahoma" w:cs="Tahoma"/>
          <w:sz w:val="16"/>
        </w:rPr>
        <w:footnoteRef/>
      </w:r>
      <w:r w:rsidRPr="007E190F">
        <w:rPr>
          <w:rFonts w:ascii="Tahoma" w:hAnsi="Tahoma" w:cs="Tahoma"/>
          <w:sz w:val="16"/>
        </w:rPr>
        <w:t xml:space="preserve"> Provisão para Crédito de Liquidação Duvidosa (PCLD).</w:t>
      </w:r>
    </w:p>
  </w:footnote>
  <w:footnote w:id="2">
    <w:p w14:paraId="1A6206F4" w14:textId="565208F1" w:rsidR="00C36CEE" w:rsidRPr="00D53085" w:rsidRDefault="00C36CEE">
      <w:pPr>
        <w:pStyle w:val="Textodenotaderodap"/>
        <w:rPr>
          <w:sz w:val="16"/>
        </w:rPr>
      </w:pPr>
      <w:r w:rsidRPr="00D53085">
        <w:rPr>
          <w:rStyle w:val="Refdenotaderodap"/>
          <w:sz w:val="16"/>
        </w:rPr>
        <w:footnoteRef/>
      </w:r>
      <w:r w:rsidRPr="00D53085">
        <w:rPr>
          <w:sz w:val="16"/>
        </w:rPr>
        <w:t xml:space="preserve"> Saldo inicial do exercício + Captação efetiva até setembro + Retorno líquido de amortização até setembro.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B4B6" w14:textId="77777777" w:rsidR="00C36CEE" w:rsidRDefault="00C36CEE" w:rsidP="000818A0">
    <w:pPr>
      <w:pStyle w:val="Cabealho"/>
      <w:ind w:left="4956"/>
      <w:jc w:val="right"/>
    </w:pPr>
    <w:r>
      <w:rPr>
        <w:noProof/>
        <w:lang w:eastAsia="pt-BR"/>
      </w:rPr>
      <w:drawing>
        <wp:inline distT="0" distB="0" distL="0" distR="0" wp14:anchorId="7EF63A8E" wp14:editId="47315584">
          <wp:extent cx="1591945" cy="892175"/>
          <wp:effectExtent l="0" t="0" r="8255" b="3175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7920B" w14:textId="77777777" w:rsidR="00C36CEE" w:rsidRDefault="00C36CEE" w:rsidP="000818A0">
    <w:pPr>
      <w:pStyle w:val="Cabealho"/>
      <w:ind w:left="495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505"/>
    <w:multiLevelType w:val="hybridMultilevel"/>
    <w:tmpl w:val="0A7EF1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3736"/>
    <w:multiLevelType w:val="hybridMultilevel"/>
    <w:tmpl w:val="81B2F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A99"/>
    <w:multiLevelType w:val="hybridMultilevel"/>
    <w:tmpl w:val="4B207D0E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207680"/>
    <w:multiLevelType w:val="hybridMultilevel"/>
    <w:tmpl w:val="985EF29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B37F61"/>
    <w:multiLevelType w:val="hybridMultilevel"/>
    <w:tmpl w:val="4B207D0E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F976FF"/>
    <w:multiLevelType w:val="hybridMultilevel"/>
    <w:tmpl w:val="E1BA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68CD"/>
    <w:multiLevelType w:val="hybridMultilevel"/>
    <w:tmpl w:val="A984B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6F76"/>
    <w:multiLevelType w:val="hybridMultilevel"/>
    <w:tmpl w:val="B1FC9224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2B"/>
    <w:rsid w:val="000136AF"/>
    <w:rsid w:val="00014E6D"/>
    <w:rsid w:val="00047BE0"/>
    <w:rsid w:val="000818A0"/>
    <w:rsid w:val="00081A1E"/>
    <w:rsid w:val="000E0B15"/>
    <w:rsid w:val="000E6402"/>
    <w:rsid w:val="00106571"/>
    <w:rsid w:val="00112AC5"/>
    <w:rsid w:val="0011620B"/>
    <w:rsid w:val="00125F03"/>
    <w:rsid w:val="00136933"/>
    <w:rsid w:val="00147BFD"/>
    <w:rsid w:val="00153BE8"/>
    <w:rsid w:val="00164D5C"/>
    <w:rsid w:val="001A25DC"/>
    <w:rsid w:val="001B5264"/>
    <w:rsid w:val="001D3D04"/>
    <w:rsid w:val="001D4503"/>
    <w:rsid w:val="001F222A"/>
    <w:rsid w:val="00240EE1"/>
    <w:rsid w:val="002C1251"/>
    <w:rsid w:val="002C3E43"/>
    <w:rsid w:val="002C402B"/>
    <w:rsid w:val="0031166B"/>
    <w:rsid w:val="003160DA"/>
    <w:rsid w:val="00334D13"/>
    <w:rsid w:val="0035781F"/>
    <w:rsid w:val="00362DDC"/>
    <w:rsid w:val="003854D7"/>
    <w:rsid w:val="003A0084"/>
    <w:rsid w:val="003D413C"/>
    <w:rsid w:val="003E17B4"/>
    <w:rsid w:val="003E5E34"/>
    <w:rsid w:val="003F166A"/>
    <w:rsid w:val="00415DDD"/>
    <w:rsid w:val="0042512E"/>
    <w:rsid w:val="00426204"/>
    <w:rsid w:val="004413DA"/>
    <w:rsid w:val="004D04C3"/>
    <w:rsid w:val="004F0C46"/>
    <w:rsid w:val="00532AD3"/>
    <w:rsid w:val="00535F5D"/>
    <w:rsid w:val="0053743C"/>
    <w:rsid w:val="0057239E"/>
    <w:rsid w:val="00574A9A"/>
    <w:rsid w:val="00582BF7"/>
    <w:rsid w:val="005A081C"/>
    <w:rsid w:val="005A3FD6"/>
    <w:rsid w:val="005A75B7"/>
    <w:rsid w:val="005D2E80"/>
    <w:rsid w:val="005E491B"/>
    <w:rsid w:val="005E694F"/>
    <w:rsid w:val="00614ACF"/>
    <w:rsid w:val="0064130C"/>
    <w:rsid w:val="00647A8F"/>
    <w:rsid w:val="00657C6A"/>
    <w:rsid w:val="00657EFB"/>
    <w:rsid w:val="00684C54"/>
    <w:rsid w:val="006979B3"/>
    <w:rsid w:val="006D76F0"/>
    <w:rsid w:val="006E07E7"/>
    <w:rsid w:val="006F3858"/>
    <w:rsid w:val="007203DE"/>
    <w:rsid w:val="0072638E"/>
    <w:rsid w:val="00731E8C"/>
    <w:rsid w:val="00760F88"/>
    <w:rsid w:val="007C07B7"/>
    <w:rsid w:val="007E190F"/>
    <w:rsid w:val="00853FC3"/>
    <w:rsid w:val="008803BB"/>
    <w:rsid w:val="00886895"/>
    <w:rsid w:val="00896672"/>
    <w:rsid w:val="008B670E"/>
    <w:rsid w:val="008C63DF"/>
    <w:rsid w:val="008D5801"/>
    <w:rsid w:val="008F0306"/>
    <w:rsid w:val="008F3288"/>
    <w:rsid w:val="008F5D69"/>
    <w:rsid w:val="00916113"/>
    <w:rsid w:val="00920CE0"/>
    <w:rsid w:val="00972F15"/>
    <w:rsid w:val="009B28D0"/>
    <w:rsid w:val="009B33BD"/>
    <w:rsid w:val="009E2964"/>
    <w:rsid w:val="00A207FA"/>
    <w:rsid w:val="00A3646E"/>
    <w:rsid w:val="00A55003"/>
    <w:rsid w:val="00A63761"/>
    <w:rsid w:val="00A6676A"/>
    <w:rsid w:val="00A746B2"/>
    <w:rsid w:val="00AB3005"/>
    <w:rsid w:val="00AD7BEB"/>
    <w:rsid w:val="00AE0481"/>
    <w:rsid w:val="00AF1DDF"/>
    <w:rsid w:val="00B136C8"/>
    <w:rsid w:val="00B22261"/>
    <w:rsid w:val="00B32C6A"/>
    <w:rsid w:val="00B5628F"/>
    <w:rsid w:val="00B752DA"/>
    <w:rsid w:val="00B7632B"/>
    <w:rsid w:val="00B82C9E"/>
    <w:rsid w:val="00B978AF"/>
    <w:rsid w:val="00BD3B07"/>
    <w:rsid w:val="00BE3AAF"/>
    <w:rsid w:val="00BE796A"/>
    <w:rsid w:val="00BF0E69"/>
    <w:rsid w:val="00C240D3"/>
    <w:rsid w:val="00C36CEE"/>
    <w:rsid w:val="00C42D14"/>
    <w:rsid w:val="00C5750D"/>
    <w:rsid w:val="00C67604"/>
    <w:rsid w:val="00C8078F"/>
    <w:rsid w:val="00C96D96"/>
    <w:rsid w:val="00CA59DB"/>
    <w:rsid w:val="00CB0839"/>
    <w:rsid w:val="00CC30CA"/>
    <w:rsid w:val="00D10FE7"/>
    <w:rsid w:val="00D303AB"/>
    <w:rsid w:val="00D43900"/>
    <w:rsid w:val="00D53085"/>
    <w:rsid w:val="00D94C64"/>
    <w:rsid w:val="00DD3446"/>
    <w:rsid w:val="00DE71BD"/>
    <w:rsid w:val="00DE78BC"/>
    <w:rsid w:val="00E160C8"/>
    <w:rsid w:val="00E16251"/>
    <w:rsid w:val="00E1787F"/>
    <w:rsid w:val="00E17DEF"/>
    <w:rsid w:val="00E35468"/>
    <w:rsid w:val="00E44777"/>
    <w:rsid w:val="00E46D2B"/>
    <w:rsid w:val="00E50FD0"/>
    <w:rsid w:val="00E55C97"/>
    <w:rsid w:val="00E70EB5"/>
    <w:rsid w:val="00E75481"/>
    <w:rsid w:val="00E82B31"/>
    <w:rsid w:val="00E852C6"/>
    <w:rsid w:val="00E9531B"/>
    <w:rsid w:val="00E972CF"/>
    <w:rsid w:val="00E97C58"/>
    <w:rsid w:val="00EF17C8"/>
    <w:rsid w:val="00F020A4"/>
    <w:rsid w:val="00F05E24"/>
    <w:rsid w:val="00F06DDA"/>
    <w:rsid w:val="00F11126"/>
    <w:rsid w:val="00F12111"/>
    <w:rsid w:val="00F13E45"/>
    <w:rsid w:val="00F16B30"/>
    <w:rsid w:val="00F27FB1"/>
    <w:rsid w:val="00F30829"/>
    <w:rsid w:val="00F51BD4"/>
    <w:rsid w:val="00F80050"/>
    <w:rsid w:val="00FD6CC5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CEC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8A0"/>
  </w:style>
  <w:style w:type="paragraph" w:styleId="Rodap">
    <w:name w:val="footer"/>
    <w:basedOn w:val="Normal"/>
    <w:link w:val="RodapChar"/>
    <w:uiPriority w:val="99"/>
    <w:unhideWhenUsed/>
    <w:rsid w:val="0008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8A0"/>
  </w:style>
  <w:style w:type="character" w:styleId="Refdecomentrio">
    <w:name w:val="annotation reference"/>
    <w:basedOn w:val="Fontepargpadro"/>
    <w:uiPriority w:val="99"/>
    <w:semiHidden/>
    <w:unhideWhenUsed/>
    <w:rsid w:val="008F5D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D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D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D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D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D6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2E80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0C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0CE0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C5750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62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62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6204"/>
    <w:rPr>
      <w:vertAlign w:val="superscript"/>
    </w:rPr>
  </w:style>
  <w:style w:type="paragraph" w:customStyle="1" w:styleId="RodapdeFigura">
    <w:name w:val="Rodapé de Figura"/>
    <w:basedOn w:val="Normal"/>
    <w:rsid w:val="00E55C97"/>
    <w:pPr>
      <w:suppressAutoHyphens/>
      <w:autoSpaceDN w:val="0"/>
      <w:spacing w:before="60" w:after="240" w:line="240" w:lineRule="auto"/>
      <w:ind w:left="567" w:hanging="567"/>
      <w:jc w:val="both"/>
    </w:pPr>
    <w:rPr>
      <w:rFonts w:ascii="Tahoma" w:eastAsia="Calibri" w:hAnsi="Tahoma" w:cs="Tahoma"/>
      <w:color w:val="595959"/>
      <w:kern w:val="3"/>
      <w:sz w:val="16"/>
    </w:rPr>
  </w:style>
  <w:style w:type="paragraph" w:customStyle="1" w:styleId="Quadro">
    <w:name w:val="Quadro"/>
    <w:basedOn w:val="Normal"/>
    <w:rsid w:val="00E55C97"/>
    <w:pPr>
      <w:suppressAutoHyphens/>
      <w:autoSpaceDN w:val="0"/>
      <w:spacing w:before="120" w:after="120" w:line="360" w:lineRule="auto"/>
      <w:jc w:val="both"/>
    </w:pPr>
    <w:rPr>
      <w:rFonts w:ascii="Tahoma" w:eastAsia="Calibri" w:hAnsi="Tahoma" w:cs="Tahoma"/>
      <w:b/>
      <w:color w:val="595959"/>
      <w:kern w:val="3"/>
      <w:sz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52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8A0"/>
  </w:style>
  <w:style w:type="paragraph" w:styleId="Rodap">
    <w:name w:val="footer"/>
    <w:basedOn w:val="Normal"/>
    <w:link w:val="RodapChar"/>
    <w:uiPriority w:val="99"/>
    <w:unhideWhenUsed/>
    <w:rsid w:val="0008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8A0"/>
  </w:style>
  <w:style w:type="character" w:styleId="Refdecomentrio">
    <w:name w:val="annotation reference"/>
    <w:basedOn w:val="Fontepargpadro"/>
    <w:uiPriority w:val="99"/>
    <w:semiHidden/>
    <w:unhideWhenUsed/>
    <w:rsid w:val="008F5D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D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D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D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D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D6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2E80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0C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0CE0"/>
    <w:rPr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C5750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62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62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6204"/>
    <w:rPr>
      <w:vertAlign w:val="superscript"/>
    </w:rPr>
  </w:style>
  <w:style w:type="paragraph" w:customStyle="1" w:styleId="RodapdeFigura">
    <w:name w:val="Rodapé de Figura"/>
    <w:basedOn w:val="Normal"/>
    <w:rsid w:val="00E55C97"/>
    <w:pPr>
      <w:suppressAutoHyphens/>
      <w:autoSpaceDN w:val="0"/>
      <w:spacing w:before="60" w:after="240" w:line="240" w:lineRule="auto"/>
      <w:ind w:left="567" w:hanging="567"/>
      <w:jc w:val="both"/>
    </w:pPr>
    <w:rPr>
      <w:rFonts w:ascii="Tahoma" w:eastAsia="Calibri" w:hAnsi="Tahoma" w:cs="Tahoma"/>
      <w:color w:val="595959"/>
      <w:kern w:val="3"/>
      <w:sz w:val="16"/>
    </w:rPr>
  </w:style>
  <w:style w:type="paragraph" w:customStyle="1" w:styleId="Quadro">
    <w:name w:val="Quadro"/>
    <w:basedOn w:val="Normal"/>
    <w:rsid w:val="00E55C97"/>
    <w:pPr>
      <w:suppressAutoHyphens/>
      <w:autoSpaceDN w:val="0"/>
      <w:spacing w:before="120" w:after="120" w:line="360" w:lineRule="auto"/>
      <w:jc w:val="both"/>
    </w:pPr>
    <w:rPr>
      <w:rFonts w:ascii="Tahoma" w:eastAsia="Calibri" w:hAnsi="Tahoma" w:cs="Tahoma"/>
      <w:b/>
      <w:color w:val="595959"/>
      <w:kern w:val="3"/>
      <w:sz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B52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cp_sugestoes@finep.gov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p_etica@finep.gov.b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p_consultas@finep.gov.br" TargetMode="External"/><Relationship Id="rId20" Type="http://schemas.openxmlformats.org/officeDocument/2006/relationships/hyperlink" Target="http://ouvidoria.finep.gov.br/ouvidoria/externo/cadastro.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ouvidoria@finep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inep.gov.br/acesso-a-informacao-externo/receitas-e-despesas" TargetMode="External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7769-DDC7-4EA6-B129-EB67380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7106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Carvalho Ribeiro</dc:creator>
  <cp:lastModifiedBy>Adriana Haguenauer</cp:lastModifiedBy>
  <cp:revision>3</cp:revision>
  <cp:lastPrinted>2017-12-15T14:29:00Z</cp:lastPrinted>
  <dcterms:created xsi:type="dcterms:W3CDTF">2017-12-15T14:32:00Z</dcterms:created>
  <dcterms:modified xsi:type="dcterms:W3CDTF">2017-12-18T19:37:00Z</dcterms:modified>
</cp:coreProperties>
</file>