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74" w:rsidRPr="006D5A6A" w:rsidRDefault="00675074" w:rsidP="00675074">
      <w:pPr>
        <w:pStyle w:val="Default"/>
        <w:rPr>
          <w:sz w:val="32"/>
          <w:szCs w:val="32"/>
        </w:rPr>
      </w:pPr>
    </w:p>
    <w:p w:rsidR="00675074" w:rsidRPr="006D5A6A" w:rsidRDefault="00675074" w:rsidP="00767F12">
      <w:pPr>
        <w:pStyle w:val="Default"/>
        <w:jc w:val="center"/>
        <w:rPr>
          <w:rFonts w:ascii="Tahoma" w:hAnsi="Tahoma" w:cs="Tahoma"/>
          <w:b/>
          <w:bCs/>
          <w:sz w:val="32"/>
          <w:szCs w:val="32"/>
        </w:rPr>
      </w:pPr>
      <w:r w:rsidRPr="006D5A6A">
        <w:rPr>
          <w:rFonts w:ascii="Tahoma" w:hAnsi="Tahoma" w:cs="Tahoma"/>
          <w:b/>
          <w:bCs/>
          <w:sz w:val="32"/>
          <w:szCs w:val="32"/>
        </w:rPr>
        <w:t>POLÍTICA DE TRANSAÇÕES COM PARTES RELACIONADAS</w:t>
      </w:r>
      <w:r w:rsidR="00F526CF" w:rsidRPr="006D5A6A">
        <w:rPr>
          <w:rFonts w:ascii="Tahoma" w:hAnsi="Tahoma" w:cs="Tahoma"/>
          <w:b/>
          <w:bCs/>
          <w:sz w:val="32"/>
          <w:szCs w:val="32"/>
        </w:rPr>
        <w:t xml:space="preserve"> – TPR</w:t>
      </w:r>
    </w:p>
    <w:p w:rsidR="00E86AE8" w:rsidRPr="006D5A6A" w:rsidRDefault="00675074" w:rsidP="00767F12">
      <w:pPr>
        <w:pStyle w:val="Default"/>
        <w:spacing w:after="160" w:line="36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6D5A6A">
        <w:rPr>
          <w:rFonts w:ascii="Tahoma" w:hAnsi="Tahoma" w:cs="Tahoma"/>
          <w:b/>
          <w:bCs/>
          <w:sz w:val="32"/>
          <w:szCs w:val="32"/>
        </w:rPr>
        <w:t>(P-GES-007/17)</w:t>
      </w:r>
    </w:p>
    <w:p w:rsidR="004F73C4" w:rsidRPr="006D5A6A" w:rsidRDefault="004F73C4" w:rsidP="00767F12">
      <w:pPr>
        <w:pStyle w:val="Default"/>
        <w:jc w:val="both"/>
        <w:rPr>
          <w:rStyle w:val="nfase"/>
          <w:rFonts w:ascii="Tahoma" w:hAnsi="Tahoma" w:cs="Tahoma"/>
          <w:color w:val="auto"/>
          <w:shd w:val="clear" w:color="auto" w:fill="FFFFFF"/>
        </w:rPr>
      </w:pPr>
      <w:r w:rsidRPr="006D5A6A">
        <w:rPr>
          <w:rStyle w:val="nfase"/>
          <w:rFonts w:ascii="Tahoma" w:hAnsi="Tahoma" w:cs="Tahoma"/>
          <w:color w:val="auto"/>
          <w:shd w:val="clear" w:color="auto" w:fill="FFFFFF"/>
        </w:rPr>
        <w:t>Aprovada pelo Conselho de Administração da FINEP, através da deliberação DEL/CA/052/2017 DE 18/12/2017.</w:t>
      </w:r>
    </w:p>
    <w:p w:rsidR="00A21ABF" w:rsidRPr="006D5A6A" w:rsidRDefault="000F08AF" w:rsidP="00623785">
      <w:pPr>
        <w:pStyle w:val="Default"/>
        <w:spacing w:before="160" w:after="160" w:line="360" w:lineRule="auto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6D5A6A">
        <w:rPr>
          <w:rFonts w:ascii="Tahoma" w:hAnsi="Tahoma" w:cs="Tahoma"/>
          <w:b/>
          <w:sz w:val="32"/>
          <w:szCs w:val="32"/>
          <w:u w:val="single"/>
        </w:rPr>
        <w:t>DESTAQUES</w:t>
      </w:r>
    </w:p>
    <w:p w:rsidR="00623785" w:rsidRPr="00767F12" w:rsidRDefault="00623785" w:rsidP="00623785">
      <w:pPr>
        <w:pStyle w:val="Default"/>
        <w:spacing w:after="160" w:line="360" w:lineRule="auto"/>
        <w:jc w:val="both"/>
        <w:rPr>
          <w:rFonts w:ascii="Tahoma" w:hAnsi="Tahoma" w:cs="Tahoma"/>
          <w:b/>
          <w:u w:val="single"/>
        </w:rPr>
      </w:pPr>
      <w:r w:rsidRPr="00767F12">
        <w:rPr>
          <w:rFonts w:ascii="Tahoma" w:hAnsi="Tahoma" w:cs="Tahoma"/>
          <w:b/>
          <w:u w:val="single"/>
        </w:rPr>
        <w:t xml:space="preserve">INTRODUÇÃO </w:t>
      </w:r>
    </w:p>
    <w:p w:rsidR="00623785" w:rsidRPr="00767F12" w:rsidRDefault="00623785" w:rsidP="00623785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t>Referenciando-se na Lei nº 13.303/2016</w:t>
      </w:r>
      <w:r w:rsidRPr="00767F12">
        <w:rPr>
          <w:rStyle w:val="Refdenotaderodap"/>
          <w:rFonts w:ascii="Tahoma" w:hAnsi="Tahoma" w:cs="Tahoma"/>
        </w:rPr>
        <w:footnoteReference w:id="1"/>
      </w:r>
      <w:r w:rsidRPr="00767F12">
        <w:rPr>
          <w:rFonts w:ascii="Tahoma" w:hAnsi="Tahoma" w:cs="Tahoma"/>
        </w:rPr>
        <w:t>; na Lei nº 6.404/1976</w:t>
      </w:r>
      <w:r w:rsidRPr="00767F12">
        <w:rPr>
          <w:rStyle w:val="Refdenotaderodap"/>
          <w:rFonts w:ascii="Tahoma" w:hAnsi="Tahoma" w:cs="Tahoma"/>
        </w:rPr>
        <w:footnoteReference w:id="2"/>
      </w:r>
      <w:r w:rsidRPr="00767F12">
        <w:rPr>
          <w:rFonts w:ascii="Tahoma" w:hAnsi="Tahoma" w:cs="Tahoma"/>
        </w:rPr>
        <w:t>; na Instrução Normativa Conjunta MPDG/CGU 01/2016</w:t>
      </w:r>
      <w:r w:rsidRPr="00767F12">
        <w:rPr>
          <w:rStyle w:val="Refdenotaderodap"/>
          <w:rFonts w:ascii="Tahoma" w:hAnsi="Tahoma" w:cs="Tahoma"/>
        </w:rPr>
        <w:footnoteReference w:id="3"/>
      </w:r>
      <w:r w:rsidRPr="00767F12">
        <w:rPr>
          <w:rFonts w:ascii="Tahoma" w:hAnsi="Tahoma" w:cs="Tahoma"/>
        </w:rPr>
        <w:t xml:space="preserve">; </w:t>
      </w:r>
      <w:r w:rsidRPr="00767F12">
        <w:rPr>
          <w:rFonts w:ascii="Tahoma" w:hAnsi="Tahoma" w:cs="Tahoma"/>
          <w:bCs/>
        </w:rPr>
        <w:t xml:space="preserve">no pronunciamento do </w:t>
      </w:r>
      <w:r w:rsidRPr="00767F12">
        <w:rPr>
          <w:rFonts w:ascii="Tahoma" w:hAnsi="Tahoma" w:cs="Tahoma"/>
        </w:rPr>
        <w:t>Comitê de Pronunciamentos Contábeis (CPC) 05 (R1)</w:t>
      </w:r>
      <w:r w:rsidRPr="00767F12">
        <w:rPr>
          <w:rStyle w:val="Refdenotaderodap"/>
          <w:rFonts w:ascii="Tahoma" w:hAnsi="Tahoma" w:cs="Tahoma"/>
        </w:rPr>
        <w:footnoteReference w:id="4"/>
      </w:r>
      <w:r w:rsidRPr="00767F12">
        <w:rPr>
          <w:rFonts w:ascii="Tahoma" w:hAnsi="Tahoma" w:cs="Tahoma"/>
        </w:rPr>
        <w:t xml:space="preserve"> e nas melhores práticas de mercado, a Finep aprovou </w:t>
      </w:r>
      <w:r w:rsidRPr="00767F12">
        <w:rPr>
          <w:rFonts w:ascii="Tahoma" w:hAnsi="Tahoma" w:cs="Tahoma"/>
          <w:b/>
        </w:rPr>
        <w:t>POLÍTICA</w:t>
      </w:r>
      <w:r w:rsidRPr="00767F12">
        <w:rPr>
          <w:rFonts w:ascii="Tahoma" w:hAnsi="Tahoma" w:cs="Tahoma"/>
        </w:rPr>
        <w:t xml:space="preserve"> para tratamento das </w:t>
      </w:r>
      <w:r w:rsidRPr="00767F12">
        <w:rPr>
          <w:rFonts w:ascii="Tahoma" w:hAnsi="Tahoma" w:cs="Tahoma"/>
          <w:b/>
        </w:rPr>
        <w:t>Transações entre Partes Relacionadas e a FINEP</w:t>
      </w:r>
      <w:r w:rsidRPr="00767F12">
        <w:rPr>
          <w:rFonts w:ascii="Tahoma" w:hAnsi="Tahoma" w:cs="Tahoma"/>
        </w:rPr>
        <w:t>.</w:t>
      </w:r>
    </w:p>
    <w:p w:rsidR="00623785" w:rsidRPr="003766A3" w:rsidRDefault="00623785" w:rsidP="00623785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3766A3">
        <w:rPr>
          <w:rFonts w:ascii="Tahoma" w:hAnsi="Tahoma" w:cs="Tahoma"/>
        </w:rPr>
        <w:t xml:space="preserve">A </w:t>
      </w:r>
      <w:r w:rsidR="003766A3" w:rsidRPr="003766A3">
        <w:rPr>
          <w:rFonts w:ascii="Tahoma" w:hAnsi="Tahoma" w:cs="Tahoma"/>
        </w:rPr>
        <w:t xml:space="preserve">Política </w:t>
      </w:r>
      <w:r w:rsidRPr="003766A3">
        <w:rPr>
          <w:rFonts w:ascii="Tahoma" w:hAnsi="Tahoma" w:cs="Tahoma"/>
        </w:rPr>
        <w:t>define princípios e diretrizes, fortalece a divulgação das informações sobre TPR, trata das a</w:t>
      </w:r>
      <w:r w:rsidRPr="00F526CF">
        <w:rPr>
          <w:rFonts w:ascii="Tahoma" w:hAnsi="Tahoma" w:cs="Tahoma"/>
        </w:rPr>
        <w:t>lçada</w:t>
      </w:r>
      <w:r w:rsidRPr="003766A3">
        <w:rPr>
          <w:rFonts w:ascii="Tahoma" w:hAnsi="Tahoma" w:cs="Tahoma"/>
        </w:rPr>
        <w:t>s, detalha a conteúdo do processo e os critérios para tramitação do processo deliberativo.</w:t>
      </w:r>
    </w:p>
    <w:p w:rsidR="003C2CA2" w:rsidRPr="00767F12" w:rsidRDefault="003C2CA2" w:rsidP="00767F12">
      <w:pPr>
        <w:pStyle w:val="Default"/>
        <w:spacing w:after="160" w:line="360" w:lineRule="auto"/>
        <w:jc w:val="both"/>
        <w:rPr>
          <w:rFonts w:ascii="Tahoma" w:hAnsi="Tahoma" w:cs="Tahoma"/>
          <w:b/>
          <w:u w:val="single"/>
        </w:rPr>
      </w:pPr>
      <w:r w:rsidRPr="00767F12">
        <w:rPr>
          <w:rFonts w:ascii="Tahoma" w:hAnsi="Tahoma" w:cs="Tahoma"/>
          <w:b/>
          <w:u w:val="single"/>
        </w:rPr>
        <w:t>OBJETIVO E ABRANGÊNCIA</w:t>
      </w:r>
    </w:p>
    <w:p w:rsidR="003C2CA2" w:rsidRPr="00767F12" w:rsidRDefault="003C2CA2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t xml:space="preserve">Orientar o tratamento das transações entre partes relacionadas e a FINEP e a respectiva divulgação de informações necessárias para atender a legislação vigente aplicável. </w:t>
      </w:r>
    </w:p>
    <w:p w:rsidR="003C2CA2" w:rsidRPr="00767F12" w:rsidRDefault="003C2CA2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t xml:space="preserve">Aplica-se a todas as operações efetuadas entre a Finep e suas partes relacionadas. </w:t>
      </w:r>
    </w:p>
    <w:p w:rsidR="00A21ABF" w:rsidRPr="00767F12" w:rsidRDefault="00A21ABF" w:rsidP="00767F12">
      <w:pPr>
        <w:pStyle w:val="Default"/>
        <w:spacing w:after="160" w:line="360" w:lineRule="auto"/>
        <w:jc w:val="both"/>
        <w:rPr>
          <w:rFonts w:ascii="Tahoma" w:hAnsi="Tahoma" w:cs="Tahoma"/>
          <w:b/>
          <w:u w:val="single"/>
        </w:rPr>
      </w:pPr>
      <w:r w:rsidRPr="00767F12">
        <w:rPr>
          <w:rFonts w:ascii="Tahoma" w:hAnsi="Tahoma" w:cs="Tahoma"/>
          <w:b/>
          <w:u w:val="single"/>
        </w:rPr>
        <w:t>DEFINIÇÕES</w:t>
      </w:r>
    </w:p>
    <w:p w:rsidR="00A21ABF" w:rsidRPr="00767F12" w:rsidRDefault="00A21ABF" w:rsidP="006D5A6A">
      <w:pPr>
        <w:pStyle w:val="Default"/>
        <w:spacing w:after="160"/>
        <w:jc w:val="both"/>
        <w:rPr>
          <w:rFonts w:ascii="Tahoma" w:hAnsi="Tahoma" w:cs="Tahoma"/>
        </w:rPr>
      </w:pPr>
      <w:r w:rsidRPr="00767F12">
        <w:rPr>
          <w:rFonts w:ascii="Tahoma" w:hAnsi="Tahoma" w:cs="Tahoma"/>
          <w:b/>
        </w:rPr>
        <w:lastRenderedPageBreak/>
        <w:t>Partes relacionadas</w:t>
      </w:r>
      <w:r w:rsidRPr="00767F12">
        <w:rPr>
          <w:rFonts w:ascii="Tahoma" w:hAnsi="Tahoma" w:cs="Tahoma"/>
        </w:rPr>
        <w:t xml:space="preserve"> – pessoa, órgão ou entidade que está relacionada com a FINEP, conforme abaixo: </w:t>
      </w:r>
    </w:p>
    <w:p w:rsidR="00A21ABF" w:rsidRPr="00767F12" w:rsidRDefault="00A21ABF" w:rsidP="006D5A6A">
      <w:pPr>
        <w:pStyle w:val="Default"/>
        <w:spacing w:after="160"/>
        <w:ind w:left="426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t xml:space="preserve">a) Uma pessoa, ou um membro próximo de sua família, que tenha influência significativa sobre a FINEP; ou ocupe um cargo que lhe dá autoridade e responsabilidade por planejamento, direção e controle da FINEP ou de empresa na qual a FINEP detenha participação acionária. </w:t>
      </w:r>
    </w:p>
    <w:p w:rsidR="00A21ABF" w:rsidRPr="00767F12" w:rsidRDefault="00A21ABF" w:rsidP="006D5A6A">
      <w:pPr>
        <w:pStyle w:val="Default"/>
        <w:spacing w:after="160"/>
        <w:ind w:left="426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t xml:space="preserve">b) Uma entidade que atenda uma das condições abaixo: </w:t>
      </w:r>
    </w:p>
    <w:p w:rsidR="00A21ABF" w:rsidRPr="00767F12" w:rsidRDefault="00A21ABF" w:rsidP="006D5A6A">
      <w:pPr>
        <w:pStyle w:val="Default"/>
        <w:spacing w:after="160"/>
        <w:ind w:left="851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t xml:space="preserve">b.1 A entidade e a FINEP estão vinculadas ao mesmo órgão supervisor (o que significa dizer que o órgão supervisor e cada entidade vinculada são inter-relacionados, bem como as entidades vinculadas são relacionadas entre si); </w:t>
      </w:r>
    </w:p>
    <w:p w:rsidR="00A21ABF" w:rsidRPr="00767F12" w:rsidRDefault="00A21ABF" w:rsidP="006D5A6A">
      <w:pPr>
        <w:pStyle w:val="Default"/>
        <w:spacing w:after="160"/>
        <w:ind w:left="851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t xml:space="preserve">b.2 A entidade é coligada ou controlada em conjunto (joint venture) de outra entidade (ou coligada ou controlada em conjunto de entidade vinculada ao órgão supervisor); </w:t>
      </w:r>
    </w:p>
    <w:p w:rsidR="00A21ABF" w:rsidRPr="00767F12" w:rsidRDefault="00A21ABF" w:rsidP="006D5A6A">
      <w:pPr>
        <w:pStyle w:val="Default"/>
        <w:spacing w:after="160"/>
        <w:ind w:left="851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t xml:space="preserve">b.3 Ambas as entidades estão sob o controle conjunto (joint venture) de uma terceira entidade; </w:t>
      </w:r>
    </w:p>
    <w:p w:rsidR="00A21ABF" w:rsidRPr="00767F12" w:rsidRDefault="00A21ABF" w:rsidP="006D5A6A">
      <w:pPr>
        <w:pStyle w:val="Default"/>
        <w:spacing w:after="160"/>
        <w:ind w:left="851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t xml:space="preserve">b.4 Uma entidade está sob o controle conjunto (joint venture) de uma terceira entidade e a outra entidade é coligada dessa terceira entidade; </w:t>
      </w:r>
    </w:p>
    <w:p w:rsidR="00A21ABF" w:rsidRPr="00767F12" w:rsidRDefault="00A21ABF" w:rsidP="006D5A6A">
      <w:pPr>
        <w:pStyle w:val="Default"/>
        <w:spacing w:after="160"/>
        <w:ind w:left="851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t xml:space="preserve">b.5 A entidade é um plano de benefício pós-emprego cujos beneficiários são os empregados de ambas as entidades; </w:t>
      </w:r>
    </w:p>
    <w:p w:rsidR="00A21ABF" w:rsidRPr="00767F12" w:rsidRDefault="00A21ABF" w:rsidP="006D5A6A">
      <w:pPr>
        <w:pStyle w:val="Default"/>
        <w:spacing w:after="160"/>
        <w:ind w:left="851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t xml:space="preserve">b.6 A entidade é controlada, de modo pleno ou sob controle conjunto, por uma pessoa que possui o controle pleno ou compartilhado da FINEP; </w:t>
      </w:r>
    </w:p>
    <w:p w:rsidR="00A21ABF" w:rsidRPr="00767F12" w:rsidRDefault="00A21ABF" w:rsidP="006D5A6A">
      <w:pPr>
        <w:pStyle w:val="Default"/>
        <w:spacing w:after="160"/>
        <w:ind w:left="851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t>b.7 Uma pessoa que possui o controle pleno ou compartilhado da FINEP tem influência significativa sobre a entidade, ou é membro do pessoal-chave da administração da entidade (ou de controladora da entidade).</w:t>
      </w:r>
    </w:p>
    <w:p w:rsidR="00A21ABF" w:rsidRPr="00767F12" w:rsidRDefault="00A21ABF" w:rsidP="006D5A6A">
      <w:pPr>
        <w:pStyle w:val="Default"/>
        <w:spacing w:after="160"/>
        <w:jc w:val="both"/>
        <w:rPr>
          <w:rFonts w:ascii="Tahoma" w:hAnsi="Tahoma" w:cs="Tahoma"/>
        </w:rPr>
      </w:pPr>
      <w:r w:rsidRPr="00767F12">
        <w:rPr>
          <w:rFonts w:ascii="Tahoma" w:hAnsi="Tahoma" w:cs="Tahoma"/>
          <w:b/>
        </w:rPr>
        <w:t>Comutatividade</w:t>
      </w:r>
      <w:r w:rsidRPr="00767F12">
        <w:rPr>
          <w:rFonts w:ascii="Tahoma" w:hAnsi="Tahoma" w:cs="Tahoma"/>
        </w:rPr>
        <w:t xml:space="preserve"> - condição em que a relação é proveitosa para todas as partes contratantes (relação “ganha-ganha”), observados todos os fatores relevantes, tais como relação de troca, adequação da metodologia de avaliação adotada aos ativos envolvidos, razoabilidade das projeções e verificação de alternativas disponíveis no mercado. </w:t>
      </w:r>
    </w:p>
    <w:p w:rsidR="00A21ABF" w:rsidRPr="00767F12" w:rsidRDefault="00A21ABF" w:rsidP="006D5A6A">
      <w:pPr>
        <w:pStyle w:val="Default"/>
        <w:spacing w:after="160"/>
        <w:jc w:val="both"/>
        <w:rPr>
          <w:rFonts w:ascii="Tahoma" w:hAnsi="Tahoma" w:cs="Tahoma"/>
        </w:rPr>
      </w:pPr>
      <w:r w:rsidRPr="00767F12">
        <w:rPr>
          <w:rFonts w:ascii="Tahoma" w:hAnsi="Tahoma" w:cs="Tahoma"/>
          <w:b/>
        </w:rPr>
        <w:t>Operação em condições estritamente comutativas</w:t>
      </w:r>
      <w:r w:rsidRPr="00767F12">
        <w:rPr>
          <w:rFonts w:ascii="Tahoma" w:hAnsi="Tahoma" w:cs="Tahoma"/>
        </w:rPr>
        <w:t xml:space="preserve"> - ação com equilíbrio ou equivalência nas contraprestações dos negócios, isto é, quando uma parte se compromete a dar ou fazer alguma coisa que é considerada como equivalente ao que se dá a ela ou do que por ela se faz.</w:t>
      </w:r>
    </w:p>
    <w:p w:rsidR="00A21ABF" w:rsidRPr="00767F12" w:rsidRDefault="00A21ABF" w:rsidP="006D5A6A">
      <w:pPr>
        <w:pStyle w:val="Default"/>
        <w:spacing w:after="240"/>
        <w:jc w:val="both"/>
        <w:rPr>
          <w:rFonts w:ascii="Tahoma" w:hAnsi="Tahoma" w:cs="Tahoma"/>
        </w:rPr>
      </w:pPr>
      <w:r w:rsidRPr="00767F12">
        <w:rPr>
          <w:rFonts w:ascii="Tahoma" w:hAnsi="Tahoma" w:cs="Tahoma"/>
          <w:b/>
        </w:rPr>
        <w:t>Conflito de interesses</w:t>
      </w:r>
      <w:r w:rsidRPr="00767F12">
        <w:rPr>
          <w:rFonts w:ascii="Tahoma" w:hAnsi="Tahoma" w:cs="Tahoma"/>
        </w:rPr>
        <w:t xml:space="preserve"> - ocorre quando alguém não é independente em relação à matéria em discussão e pode influenciar ou tomar decisões motivadas por interesses distintos daqueles da organização e da Administração Pública. </w:t>
      </w:r>
    </w:p>
    <w:p w:rsidR="003766A3" w:rsidRDefault="003766A3" w:rsidP="00767F12">
      <w:pPr>
        <w:pStyle w:val="Default"/>
        <w:spacing w:after="160" w:line="360" w:lineRule="auto"/>
        <w:jc w:val="both"/>
        <w:rPr>
          <w:rFonts w:ascii="Tahoma" w:hAnsi="Tahoma" w:cs="Tahoma"/>
          <w:b/>
          <w:u w:val="single"/>
        </w:rPr>
      </w:pPr>
    </w:p>
    <w:p w:rsidR="00E17DA6" w:rsidRPr="00767F12" w:rsidRDefault="00A21ABF" w:rsidP="00767F12">
      <w:pPr>
        <w:pStyle w:val="Default"/>
        <w:spacing w:after="160" w:line="360" w:lineRule="auto"/>
        <w:jc w:val="both"/>
        <w:rPr>
          <w:rFonts w:ascii="Tahoma" w:hAnsi="Tahoma" w:cs="Tahoma"/>
          <w:b/>
          <w:u w:val="single"/>
        </w:rPr>
      </w:pPr>
      <w:r w:rsidRPr="00767F12">
        <w:rPr>
          <w:rFonts w:ascii="Tahoma" w:hAnsi="Tahoma" w:cs="Tahoma"/>
          <w:b/>
          <w:u w:val="single"/>
        </w:rPr>
        <w:t>PRINCÍPIOS</w:t>
      </w:r>
    </w:p>
    <w:p w:rsidR="00F526CF" w:rsidRPr="00767F12" w:rsidRDefault="00F526C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5C4F00" w:rsidRPr="00767F12">
        <w:rPr>
          <w:rFonts w:ascii="Tahoma" w:hAnsi="Tahoma" w:cs="Tahoma"/>
        </w:rPr>
        <w:t xml:space="preserve">Aplicação de medidas </w:t>
      </w:r>
      <w:r w:rsidR="00590190" w:rsidRPr="00767F12">
        <w:rPr>
          <w:rFonts w:ascii="Tahoma" w:hAnsi="Tahoma" w:cs="Tahoma"/>
        </w:rPr>
        <w:t xml:space="preserve">para tratamento </w:t>
      </w:r>
      <w:r w:rsidR="005C4F00" w:rsidRPr="00767F12">
        <w:rPr>
          <w:rFonts w:ascii="Tahoma" w:hAnsi="Tahoma" w:cs="Tahoma"/>
        </w:rPr>
        <w:t>de</w:t>
      </w:r>
      <w:r w:rsidR="00590190" w:rsidRPr="00767F12">
        <w:rPr>
          <w:rFonts w:ascii="Tahoma" w:hAnsi="Tahoma" w:cs="Tahoma"/>
        </w:rPr>
        <w:t xml:space="preserve"> eventuais</w:t>
      </w:r>
      <w:r w:rsidR="005C4F00" w:rsidRPr="00767F12">
        <w:rPr>
          <w:rFonts w:ascii="Tahoma" w:hAnsi="Tahoma" w:cs="Tahoma"/>
        </w:rPr>
        <w:t xml:space="preserve"> </w:t>
      </w:r>
      <w:r w:rsidR="00675074" w:rsidRPr="00767F12">
        <w:rPr>
          <w:rFonts w:ascii="Tahoma" w:hAnsi="Tahoma" w:cs="Tahoma"/>
        </w:rPr>
        <w:t>situações de p</w:t>
      </w:r>
      <w:r w:rsidR="00590190" w:rsidRPr="00767F12">
        <w:rPr>
          <w:rFonts w:ascii="Tahoma" w:hAnsi="Tahoma" w:cs="Tahoma"/>
        </w:rPr>
        <w:t>otencial conflito de interesses</w:t>
      </w:r>
      <w:r w:rsidR="00675074" w:rsidRPr="00767F12">
        <w:rPr>
          <w:rFonts w:ascii="Tahoma" w:hAnsi="Tahoma" w:cs="Tahoma"/>
        </w:rPr>
        <w:t xml:space="preserve">; </w:t>
      </w:r>
    </w:p>
    <w:p w:rsidR="00675074" w:rsidRPr="00767F12" w:rsidRDefault="00F526C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5C4F00" w:rsidRPr="00767F12">
        <w:rPr>
          <w:rFonts w:ascii="Tahoma" w:hAnsi="Tahoma" w:cs="Tahoma"/>
        </w:rPr>
        <w:t>C</w:t>
      </w:r>
      <w:r w:rsidR="00675074" w:rsidRPr="00767F12">
        <w:rPr>
          <w:rFonts w:ascii="Tahoma" w:hAnsi="Tahoma" w:cs="Tahoma"/>
        </w:rPr>
        <w:t xml:space="preserve">aráter estritamente comutativo das condições pactuadas ou o pagamento compensatório adequado; </w:t>
      </w:r>
    </w:p>
    <w:p w:rsidR="00675074" w:rsidRPr="00767F12" w:rsidRDefault="00F526C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5C4F00" w:rsidRPr="00767F12">
        <w:rPr>
          <w:rFonts w:ascii="Tahoma" w:hAnsi="Tahoma" w:cs="Tahoma"/>
        </w:rPr>
        <w:t>C</w:t>
      </w:r>
      <w:r w:rsidR="00675074" w:rsidRPr="00767F12">
        <w:rPr>
          <w:rFonts w:ascii="Tahoma" w:hAnsi="Tahoma" w:cs="Tahoma"/>
        </w:rPr>
        <w:t>ontrole social sobre os termos, condições e partes envolvidas em cada transaç</w:t>
      </w:r>
      <w:r w:rsidRPr="00767F12">
        <w:rPr>
          <w:rFonts w:ascii="Tahoma" w:hAnsi="Tahoma" w:cs="Tahoma"/>
        </w:rPr>
        <w:t>ão</w:t>
      </w:r>
      <w:r w:rsidR="00675074" w:rsidRPr="00767F12">
        <w:rPr>
          <w:rFonts w:ascii="Tahoma" w:hAnsi="Tahoma" w:cs="Tahoma"/>
        </w:rPr>
        <w:t xml:space="preserve"> com partes relacionadas; </w:t>
      </w:r>
    </w:p>
    <w:p w:rsidR="00675074" w:rsidRPr="00767F12" w:rsidRDefault="00F526C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675074" w:rsidRPr="00767F12">
        <w:rPr>
          <w:rFonts w:ascii="Tahoma" w:hAnsi="Tahoma" w:cs="Tahoma"/>
        </w:rPr>
        <w:t>Observ</w:t>
      </w:r>
      <w:r w:rsidR="005C4F00" w:rsidRPr="00767F12">
        <w:rPr>
          <w:rFonts w:ascii="Tahoma" w:hAnsi="Tahoma" w:cs="Tahoma"/>
        </w:rPr>
        <w:t xml:space="preserve">ância </w:t>
      </w:r>
      <w:r w:rsidR="00590190" w:rsidRPr="00767F12">
        <w:rPr>
          <w:rFonts w:ascii="Tahoma" w:hAnsi="Tahoma" w:cs="Tahoma"/>
        </w:rPr>
        <w:t>aos</w:t>
      </w:r>
      <w:r w:rsidR="005C4F00" w:rsidRPr="00767F12">
        <w:rPr>
          <w:rFonts w:ascii="Tahoma" w:hAnsi="Tahoma" w:cs="Tahoma"/>
        </w:rPr>
        <w:t xml:space="preserve"> </w:t>
      </w:r>
      <w:r w:rsidR="005C4F00" w:rsidRPr="00767F12">
        <w:rPr>
          <w:rFonts w:ascii="Tahoma" w:hAnsi="Tahoma" w:cs="Tahoma"/>
          <w:bCs/>
        </w:rPr>
        <w:t>deveres de lealdade e diligência</w:t>
      </w:r>
      <w:r w:rsidR="005C4F00" w:rsidRPr="00767F12">
        <w:rPr>
          <w:rFonts w:ascii="Tahoma" w:hAnsi="Tahoma" w:cs="Tahoma"/>
        </w:rPr>
        <w:t xml:space="preserve"> e d</w:t>
      </w:r>
      <w:r w:rsidR="00675074" w:rsidRPr="00767F12">
        <w:rPr>
          <w:rFonts w:ascii="Tahoma" w:hAnsi="Tahoma" w:cs="Tahoma"/>
        </w:rPr>
        <w:t>as melhores práticas de governança corporativa na contratação de TPR</w:t>
      </w:r>
      <w:r w:rsidR="005C4F00" w:rsidRPr="00767F12">
        <w:rPr>
          <w:rFonts w:ascii="Tahoma" w:hAnsi="Tahoma" w:cs="Tahoma"/>
        </w:rPr>
        <w:t>.</w:t>
      </w:r>
      <w:r w:rsidR="00675074" w:rsidRPr="00767F12">
        <w:rPr>
          <w:rFonts w:ascii="Tahoma" w:hAnsi="Tahoma" w:cs="Tahoma"/>
        </w:rPr>
        <w:t xml:space="preserve"> </w:t>
      </w:r>
    </w:p>
    <w:p w:rsidR="00F526CF" w:rsidRPr="00767F12" w:rsidRDefault="00A21ABF" w:rsidP="00767F12">
      <w:pPr>
        <w:pStyle w:val="Default"/>
        <w:spacing w:after="160" w:line="360" w:lineRule="auto"/>
        <w:jc w:val="both"/>
        <w:rPr>
          <w:rFonts w:ascii="Tahoma" w:hAnsi="Tahoma" w:cs="Tahoma"/>
          <w:b/>
          <w:u w:val="single"/>
        </w:rPr>
      </w:pPr>
      <w:r w:rsidRPr="00767F12">
        <w:rPr>
          <w:rFonts w:ascii="Tahoma" w:hAnsi="Tahoma" w:cs="Tahoma"/>
          <w:b/>
          <w:u w:val="single"/>
        </w:rPr>
        <w:t>DIRETRIZES</w:t>
      </w:r>
    </w:p>
    <w:p w:rsidR="00675074" w:rsidRPr="00767F12" w:rsidRDefault="00F526C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675074" w:rsidRPr="00767F12">
        <w:rPr>
          <w:rFonts w:ascii="Tahoma" w:hAnsi="Tahoma" w:cs="Tahoma"/>
        </w:rPr>
        <w:t xml:space="preserve">A FINEP pode realizar TPRs para aproveitar sinergias, alcançar eficiência operacional e, assim, melhorar seu resultado conjuntamente considerado; </w:t>
      </w:r>
    </w:p>
    <w:p w:rsidR="00675074" w:rsidRPr="00767F12" w:rsidRDefault="00F526C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675074" w:rsidRPr="00767F12">
        <w:rPr>
          <w:rFonts w:ascii="Tahoma" w:hAnsi="Tahoma" w:cs="Tahoma"/>
        </w:rPr>
        <w:t xml:space="preserve">Para ser válida e legítima, uma TPR deve ser razoável, justificada e equilibrada, ou seja, contratada em bases justas e condições de mercado, de modo que não haja negócios que beneficiem exclusivamente uma das partes; </w:t>
      </w:r>
    </w:p>
    <w:p w:rsidR="00675074" w:rsidRPr="00767F12" w:rsidRDefault="00F526C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675074" w:rsidRPr="00767F12">
        <w:rPr>
          <w:rFonts w:ascii="Tahoma" w:hAnsi="Tahoma" w:cs="Tahoma"/>
        </w:rPr>
        <w:t xml:space="preserve">Os processos negocial e decisório devem ser efetivos, independentes e dotados de comutatividade ou de pagamento compensatório adequado. Assim, evita-se o favorecimento ou o prejuízo indevido de uma das partes relacionadas em detrimento do interesse da outra parte; </w:t>
      </w:r>
    </w:p>
    <w:p w:rsidR="00675074" w:rsidRPr="00767F12" w:rsidRDefault="00F526C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675074" w:rsidRPr="00767F12">
        <w:rPr>
          <w:rFonts w:ascii="Tahoma" w:hAnsi="Tahoma" w:cs="Tahoma"/>
        </w:rPr>
        <w:t xml:space="preserve">Não deve integrar o processo de negociação, estruturação ou deliberação quem possua interesse conflituoso com as sociedades envolvidas; </w:t>
      </w:r>
    </w:p>
    <w:p w:rsidR="00675074" w:rsidRPr="00767F12" w:rsidRDefault="00F526C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590190" w:rsidRPr="00767F12">
        <w:rPr>
          <w:rFonts w:ascii="Tahoma" w:hAnsi="Tahoma" w:cs="Tahoma"/>
        </w:rPr>
        <w:t xml:space="preserve">As propostas de TPR </w:t>
      </w:r>
      <w:r w:rsidR="00675074" w:rsidRPr="00767F12">
        <w:rPr>
          <w:rFonts w:ascii="Tahoma" w:hAnsi="Tahoma" w:cs="Tahoma"/>
        </w:rPr>
        <w:t xml:space="preserve">devem </w:t>
      </w:r>
      <w:r w:rsidR="00590190" w:rsidRPr="00767F12">
        <w:rPr>
          <w:rFonts w:ascii="Tahoma" w:hAnsi="Tahoma" w:cs="Tahoma"/>
        </w:rPr>
        <w:t xml:space="preserve">ser </w:t>
      </w:r>
      <w:r w:rsidR="00675074" w:rsidRPr="00767F12">
        <w:rPr>
          <w:rFonts w:ascii="Tahoma" w:hAnsi="Tahoma" w:cs="Tahoma"/>
        </w:rPr>
        <w:t>examina</w:t>
      </w:r>
      <w:r w:rsidR="00590190" w:rsidRPr="00767F12">
        <w:rPr>
          <w:rFonts w:ascii="Tahoma" w:hAnsi="Tahoma" w:cs="Tahoma"/>
        </w:rPr>
        <w:t xml:space="preserve">das </w:t>
      </w:r>
      <w:r w:rsidR="00675074" w:rsidRPr="00767F12">
        <w:rPr>
          <w:rFonts w:ascii="Tahoma" w:hAnsi="Tahoma" w:cs="Tahoma"/>
        </w:rPr>
        <w:t xml:space="preserve">em relação às alternativas disponíveis no mercado de maneira informada, refletida e desinteressada, </w:t>
      </w:r>
      <w:r w:rsidR="00590190" w:rsidRPr="00767F12">
        <w:rPr>
          <w:rFonts w:ascii="Tahoma" w:hAnsi="Tahoma" w:cs="Tahoma"/>
        </w:rPr>
        <w:t xml:space="preserve">possibilitando a opção </w:t>
      </w:r>
      <w:r w:rsidR="00675074" w:rsidRPr="00767F12">
        <w:rPr>
          <w:rFonts w:ascii="Tahoma" w:hAnsi="Tahoma" w:cs="Tahoma"/>
        </w:rPr>
        <w:t xml:space="preserve">por aquela que melhor atenda ao interesse da FINEP; </w:t>
      </w:r>
    </w:p>
    <w:p w:rsidR="00675074" w:rsidRPr="00767F12" w:rsidRDefault="00F526C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lastRenderedPageBreak/>
        <w:sym w:font="Wingdings" w:char="F0E8"/>
      </w:r>
      <w:r w:rsidRPr="00767F12">
        <w:rPr>
          <w:rFonts w:ascii="Tahoma" w:hAnsi="Tahoma" w:cs="Tahoma"/>
        </w:rPr>
        <w:t xml:space="preserve"> </w:t>
      </w:r>
      <w:r w:rsidR="00590190" w:rsidRPr="00767F12">
        <w:rPr>
          <w:rFonts w:ascii="Tahoma" w:hAnsi="Tahoma" w:cs="Tahoma"/>
        </w:rPr>
        <w:t>C</w:t>
      </w:r>
      <w:r w:rsidR="00675074" w:rsidRPr="00767F12">
        <w:rPr>
          <w:rFonts w:ascii="Tahoma" w:hAnsi="Tahoma" w:cs="Tahoma"/>
        </w:rPr>
        <w:t xml:space="preserve">ontrole preventivo de admissibilidade de TPR, mediante a verificação inicial de sua razoabilidade e a adequação do mecanismo decisório adotado; </w:t>
      </w:r>
    </w:p>
    <w:p w:rsidR="00675074" w:rsidRPr="00767F12" w:rsidRDefault="00F526C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675074" w:rsidRPr="00767F12">
        <w:rPr>
          <w:rFonts w:ascii="Tahoma" w:hAnsi="Tahoma" w:cs="Tahoma"/>
        </w:rPr>
        <w:t xml:space="preserve">Análise considerando duas dimensões: a negociação que precedeu a TPR e o resultado esperado; </w:t>
      </w:r>
    </w:p>
    <w:p w:rsidR="00675074" w:rsidRPr="00767F12" w:rsidRDefault="00F526C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590190" w:rsidRPr="00767F12">
        <w:rPr>
          <w:rFonts w:ascii="Tahoma" w:hAnsi="Tahoma" w:cs="Tahoma"/>
        </w:rPr>
        <w:t xml:space="preserve">Manifestações </w:t>
      </w:r>
      <w:r w:rsidR="00675074" w:rsidRPr="00767F12">
        <w:rPr>
          <w:rFonts w:ascii="Tahoma" w:hAnsi="Tahoma" w:cs="Tahoma"/>
        </w:rPr>
        <w:t>técnicas</w:t>
      </w:r>
      <w:r w:rsidR="00E65805" w:rsidRPr="00767F12">
        <w:rPr>
          <w:rFonts w:ascii="Tahoma" w:hAnsi="Tahoma" w:cs="Tahoma"/>
        </w:rPr>
        <w:t xml:space="preserve"> contendo</w:t>
      </w:r>
      <w:r w:rsidR="00590190" w:rsidRPr="00767F12">
        <w:rPr>
          <w:rFonts w:ascii="Tahoma" w:hAnsi="Tahoma" w:cs="Tahoma"/>
        </w:rPr>
        <w:t xml:space="preserve"> </w:t>
      </w:r>
      <w:r w:rsidR="00675074" w:rsidRPr="00767F12">
        <w:rPr>
          <w:rFonts w:ascii="Tahoma" w:hAnsi="Tahoma" w:cs="Tahoma"/>
        </w:rPr>
        <w:t xml:space="preserve">elementos necessários para identificar a </w:t>
      </w:r>
      <w:r w:rsidR="00E65805" w:rsidRPr="00767F12">
        <w:rPr>
          <w:rFonts w:ascii="Tahoma" w:hAnsi="Tahoma" w:cs="Tahoma"/>
        </w:rPr>
        <w:t xml:space="preserve">existência de </w:t>
      </w:r>
      <w:r w:rsidR="00675074" w:rsidRPr="00767F12">
        <w:rPr>
          <w:rFonts w:ascii="Tahoma" w:hAnsi="Tahoma" w:cs="Tahoma"/>
        </w:rPr>
        <w:t>comutatividade</w:t>
      </w:r>
      <w:r w:rsidR="00E65805" w:rsidRPr="00767F12">
        <w:rPr>
          <w:rFonts w:ascii="Tahoma" w:hAnsi="Tahoma" w:cs="Tahoma"/>
        </w:rPr>
        <w:t xml:space="preserve"> e a </w:t>
      </w:r>
      <w:r w:rsidR="00675074" w:rsidRPr="00767F12">
        <w:rPr>
          <w:rFonts w:ascii="Tahoma" w:hAnsi="Tahoma" w:cs="Tahoma"/>
        </w:rPr>
        <w:t xml:space="preserve">existência do interesse da FINEP; </w:t>
      </w:r>
    </w:p>
    <w:p w:rsidR="00675074" w:rsidRPr="00767F12" w:rsidRDefault="00F526C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E65805" w:rsidRPr="00767F12">
        <w:rPr>
          <w:rFonts w:ascii="Tahoma" w:hAnsi="Tahoma" w:cs="Tahoma"/>
        </w:rPr>
        <w:t>A</w:t>
      </w:r>
      <w:r w:rsidR="00675074" w:rsidRPr="00767F12">
        <w:rPr>
          <w:rFonts w:ascii="Tahoma" w:hAnsi="Tahoma" w:cs="Tahoma"/>
        </w:rPr>
        <w:t xml:space="preserve">valiação </w:t>
      </w:r>
      <w:r w:rsidR="00E65805" w:rsidRPr="00767F12">
        <w:rPr>
          <w:rFonts w:ascii="Tahoma" w:hAnsi="Tahoma" w:cs="Tahoma"/>
        </w:rPr>
        <w:t>d</w:t>
      </w:r>
      <w:r w:rsidR="00675074" w:rsidRPr="00767F12">
        <w:rPr>
          <w:rFonts w:ascii="Tahoma" w:hAnsi="Tahoma" w:cs="Tahoma"/>
        </w:rPr>
        <w:t xml:space="preserve">a forma como a TPR foi proposta, estruturada, aprovada e divulgada, assim como a conformidade da instrução processual; </w:t>
      </w:r>
    </w:p>
    <w:p w:rsidR="00675074" w:rsidRPr="00767F12" w:rsidRDefault="00F526C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E65805" w:rsidRPr="00767F12">
        <w:rPr>
          <w:rFonts w:ascii="Tahoma" w:hAnsi="Tahoma" w:cs="Tahoma"/>
        </w:rPr>
        <w:t xml:space="preserve">Possibilidade de </w:t>
      </w:r>
      <w:r w:rsidR="00675074" w:rsidRPr="00767F12">
        <w:rPr>
          <w:rFonts w:ascii="Tahoma" w:hAnsi="Tahoma" w:cs="Tahoma"/>
        </w:rPr>
        <w:t xml:space="preserve">indicação de alternativas disponíveis no mercado à TPR proposta; </w:t>
      </w:r>
    </w:p>
    <w:p w:rsidR="00F526CF" w:rsidRPr="00767F12" w:rsidRDefault="00F526C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675074" w:rsidRPr="00767F12">
        <w:rPr>
          <w:rFonts w:ascii="Tahoma" w:hAnsi="Tahoma" w:cs="Tahoma"/>
        </w:rPr>
        <w:t>As TPRs não devem decorrer da influência da parte relacionada na formação de vontade da FINEP. Elas devem resultar da efetiva negociação entre partes independentes e da deliberação fundamentada e refletida do colegiado, no melhor interesse da Finep.</w:t>
      </w:r>
    </w:p>
    <w:p w:rsidR="003C2CA2" w:rsidRPr="00767F12" w:rsidRDefault="003C2CA2" w:rsidP="00767F12">
      <w:pPr>
        <w:pStyle w:val="Default"/>
        <w:spacing w:after="160" w:line="360" w:lineRule="auto"/>
        <w:jc w:val="both"/>
        <w:rPr>
          <w:rFonts w:ascii="Tahoma" w:hAnsi="Tahoma" w:cs="Tahoma"/>
          <w:b/>
          <w:u w:val="single"/>
        </w:rPr>
      </w:pPr>
      <w:r w:rsidRPr="00767F12">
        <w:rPr>
          <w:rFonts w:ascii="Tahoma" w:hAnsi="Tahoma" w:cs="Tahoma"/>
          <w:b/>
          <w:u w:val="single"/>
        </w:rPr>
        <w:t xml:space="preserve">ALÇADA DE APROVAÇÃO </w:t>
      </w:r>
    </w:p>
    <w:p w:rsidR="003C2CA2" w:rsidRPr="00767F12" w:rsidRDefault="003C2CA2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A alçada de aprovação de uma TPR depende de sua materialidade. Desta forma, os gestores de negócios devem observar os limites de alçada de cada um dos órgãos de administração, considerando o disposto no regulamento de compras da Finep. </w:t>
      </w:r>
    </w:p>
    <w:p w:rsidR="003C2CA2" w:rsidRPr="00767F12" w:rsidRDefault="00B25E43" w:rsidP="00767F12">
      <w:pPr>
        <w:pStyle w:val="Default"/>
        <w:spacing w:after="160" w:line="36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PROCESSO DE DELIBERAÇÃO</w:t>
      </w:r>
    </w:p>
    <w:p w:rsidR="003C2CA2" w:rsidRPr="00767F12" w:rsidRDefault="000F08A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3C2CA2" w:rsidRPr="00767F12">
        <w:rPr>
          <w:rFonts w:ascii="Tahoma" w:hAnsi="Tahoma" w:cs="Tahoma"/>
        </w:rPr>
        <w:t xml:space="preserve">O colegiado responsável pela deliberação da TPR pode solicitar a apresentação dos argumentos da parte conflitada, se houver. </w:t>
      </w:r>
    </w:p>
    <w:p w:rsidR="003C2CA2" w:rsidRPr="00767F12" w:rsidRDefault="000F08A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3C2CA2" w:rsidRPr="00767F12">
        <w:rPr>
          <w:rFonts w:ascii="Tahoma" w:hAnsi="Tahoma" w:cs="Tahoma"/>
        </w:rPr>
        <w:t xml:space="preserve">TPRs rotineiras realizadas no curso normal de negócios devem ser deliberadas de acordo com os limites de alçada de cada um dos órgãos de administração, considerando o disposto em seus regimentos internos, sendo que a análise de TPRs materiais ou sensíveis, conforme o caso, deve ser atribuição necessária do Conselho de Administração ou Assembleia de Geral, </w:t>
      </w:r>
      <w:r w:rsidR="003C2CA2" w:rsidRPr="00767F12">
        <w:rPr>
          <w:rFonts w:ascii="Tahoma" w:hAnsi="Tahoma" w:cs="Tahoma"/>
        </w:rPr>
        <w:lastRenderedPageBreak/>
        <w:t xml:space="preserve">conforme o caso, podendo ser requerida a opinião do Conselho Fiscal, do Comitê de Auditoria e/ou Comitê de Gestão de Riscos. </w:t>
      </w:r>
    </w:p>
    <w:p w:rsidR="003C2CA2" w:rsidRPr="00767F12" w:rsidRDefault="000F08A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  <w:b/>
          <w:bCs/>
        </w:rPr>
        <w:sym w:font="Wingdings" w:char="F0E8"/>
      </w:r>
      <w:r w:rsidRPr="00767F12">
        <w:rPr>
          <w:rFonts w:ascii="Tahoma" w:hAnsi="Tahoma" w:cs="Tahoma"/>
          <w:b/>
          <w:bCs/>
        </w:rPr>
        <w:t xml:space="preserve"> </w:t>
      </w:r>
      <w:r w:rsidR="003C2CA2" w:rsidRPr="00767F12">
        <w:rPr>
          <w:rFonts w:ascii="Tahoma" w:hAnsi="Tahoma" w:cs="Tahoma"/>
        </w:rPr>
        <w:t xml:space="preserve">Caso um colaborador possua interesse próprio ou conflitante com o da FINEP na TPR, ele deve, justificadamente, abster-se de participar da negociação e do rito decisório relativo à operação. Esta obrigação aplica-se aos acionistas, conselheiros de administração, diretores, profissionais responsáveis pela estruturação da operação e a qualquer parte relacionada a estas pessoas. </w:t>
      </w:r>
    </w:p>
    <w:p w:rsidR="003C2CA2" w:rsidRPr="00767F12" w:rsidRDefault="000F08A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  <w:b/>
          <w:bCs/>
        </w:rPr>
        <w:sym w:font="Wingdings" w:char="F0E8"/>
      </w:r>
      <w:r w:rsidRPr="00767F12">
        <w:rPr>
          <w:rFonts w:ascii="Tahoma" w:hAnsi="Tahoma" w:cs="Tahoma"/>
          <w:b/>
          <w:bCs/>
        </w:rPr>
        <w:t xml:space="preserve"> </w:t>
      </w:r>
      <w:r w:rsidR="003C2CA2" w:rsidRPr="00767F12">
        <w:rPr>
          <w:rFonts w:ascii="Tahoma" w:hAnsi="Tahoma" w:cs="Tahoma"/>
        </w:rPr>
        <w:t xml:space="preserve">Sem prejuízo do dever individual da pessoa conflitada de se identificar, o órgão responsável pela deliberação deve envidar esforços no sentido de identificar previamente as situações de conflito de interesses e impedir o voto da parte interessada ou conflitada. </w:t>
      </w:r>
    </w:p>
    <w:p w:rsidR="000F08AF" w:rsidRPr="00767F12" w:rsidRDefault="00B25E43" w:rsidP="00767F12">
      <w:pPr>
        <w:pStyle w:val="Default"/>
        <w:spacing w:after="160" w:line="36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DIVULGAÇÃO CONTÁBIL</w:t>
      </w:r>
    </w:p>
    <w:p w:rsidR="000F08AF" w:rsidRPr="00767F12" w:rsidRDefault="000F08A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As demonstrações financeiras da FINEP devem conter em Notas Explicativas as divulgações necessárias para destacar à sociedade a possibilidade de o seu balanço patrimonial e a sua demonstração do resultado estarem afetados pela existência de negócios com partes relacionadas; </w:t>
      </w:r>
    </w:p>
    <w:p w:rsidR="000F08AF" w:rsidRPr="00767F12" w:rsidRDefault="000F08A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Transações atípicas com partes relacionadas ocorridas após o encerramento do exercício ou do período das demonstrações devem ser divulgadas; </w:t>
      </w:r>
    </w:p>
    <w:p w:rsidR="000F08AF" w:rsidRPr="00767F12" w:rsidRDefault="000F08A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Caso o ambiente negocial independente possa ser efetivamente comprovado, deve ser divulgado que as TPRs foram realizadas em termos equivalentes aos que prevalecem nas transações com partes independentes; </w:t>
      </w:r>
    </w:p>
    <w:p w:rsidR="000F08AF" w:rsidRPr="00767F12" w:rsidRDefault="000F08A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  <w:b/>
          <w:bCs/>
        </w:rPr>
        <w:sym w:font="Wingdings" w:char="F0E8"/>
      </w:r>
      <w:r w:rsidRPr="00767F12">
        <w:rPr>
          <w:rFonts w:ascii="Tahoma" w:hAnsi="Tahoma" w:cs="Tahoma"/>
          <w:b/>
          <w:bCs/>
        </w:rPr>
        <w:t xml:space="preserve"> </w:t>
      </w:r>
      <w:r w:rsidRPr="00767F12">
        <w:rPr>
          <w:rFonts w:ascii="Tahoma" w:hAnsi="Tahoma" w:cs="Tahoma"/>
        </w:rPr>
        <w:t>Os itens de natureza similar podem ser divulgados de forma agregada, exceto quando a divulgação em separado for necessária para a compreensão dos efeitos das TPRs nas demonstrações financeiras da FINEP.</w:t>
      </w:r>
    </w:p>
    <w:p w:rsidR="000F08AF" w:rsidRPr="00767F12" w:rsidRDefault="00B25E43" w:rsidP="00767F12">
      <w:pPr>
        <w:pStyle w:val="Default"/>
        <w:spacing w:after="160" w:line="36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RESPONSABILIDADES E ATRIBUIÇÕES</w:t>
      </w:r>
    </w:p>
    <w:p w:rsidR="000F08AF" w:rsidRPr="00767F12" w:rsidRDefault="000F08AF" w:rsidP="006D5A6A">
      <w:pPr>
        <w:pStyle w:val="Default"/>
        <w:spacing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  <w:b/>
          <w:bCs/>
        </w:rPr>
        <w:t xml:space="preserve">Assembleia Geral </w:t>
      </w:r>
    </w:p>
    <w:p w:rsidR="000F08AF" w:rsidRPr="00767F12" w:rsidRDefault="000F08A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lastRenderedPageBreak/>
        <w:sym w:font="Wingdings" w:char="F0E8"/>
      </w:r>
      <w:r w:rsidRPr="00767F12">
        <w:rPr>
          <w:rFonts w:ascii="Tahoma" w:hAnsi="Tahoma" w:cs="Tahoma"/>
        </w:rPr>
        <w:t xml:space="preserve"> Deliberar sobre TPRs materiais ou sensíveis, respeitados os dispositivos pertinentes na Lei 6.404/76, no estatuto social da Finep ou a</w:t>
      </w:r>
      <w:r w:rsidR="003766A3">
        <w:rPr>
          <w:rFonts w:ascii="Tahoma" w:hAnsi="Tahoma" w:cs="Tahoma"/>
        </w:rPr>
        <w:t>lçadas decisórias estabelecidas.</w:t>
      </w:r>
      <w:r w:rsidRPr="00767F12">
        <w:rPr>
          <w:rFonts w:ascii="Tahoma" w:hAnsi="Tahoma" w:cs="Tahoma"/>
        </w:rPr>
        <w:t xml:space="preserve"> </w:t>
      </w:r>
    </w:p>
    <w:p w:rsidR="000F08AF" w:rsidRPr="00767F12" w:rsidRDefault="000F08AF" w:rsidP="006D5A6A">
      <w:pPr>
        <w:pStyle w:val="Default"/>
        <w:spacing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  <w:b/>
          <w:bCs/>
        </w:rPr>
        <w:t xml:space="preserve">Conselho de Administração </w:t>
      </w:r>
    </w:p>
    <w:p w:rsidR="000F08AF" w:rsidRPr="00767F12" w:rsidRDefault="000F08A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Deliberar sobre as TPRs materiais ou sensíveis, respeitados os dispositivos pertinentes no estatuto social da Finep ou alçadas decisórias estabelecidas. </w:t>
      </w:r>
    </w:p>
    <w:p w:rsidR="000F08AF" w:rsidRPr="00767F12" w:rsidRDefault="000F08AF" w:rsidP="006D5A6A">
      <w:pPr>
        <w:pStyle w:val="Default"/>
        <w:spacing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  <w:b/>
          <w:bCs/>
        </w:rPr>
        <w:t xml:space="preserve">Conselho Fiscal </w:t>
      </w:r>
    </w:p>
    <w:p w:rsidR="000F08AF" w:rsidRPr="00767F12" w:rsidRDefault="000F08A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Supervisionar o cumprimento e a execução desta política, por meio da avaliação as demonstrações financeiras da FINEP aprovadas pelo Conselho de Administração. </w:t>
      </w:r>
    </w:p>
    <w:p w:rsidR="000F08AF" w:rsidRPr="00767F12" w:rsidRDefault="000F08AF" w:rsidP="006D5A6A">
      <w:pPr>
        <w:pStyle w:val="Default"/>
        <w:spacing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  <w:b/>
          <w:bCs/>
        </w:rPr>
        <w:t xml:space="preserve">Diretoria Executiva </w:t>
      </w:r>
    </w:p>
    <w:p w:rsidR="000F08AF" w:rsidRPr="00767F12" w:rsidRDefault="000F08A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Aprovar normativos derivados desta política com o devido encaminhamento para ou aprovação do Conselho de Administração, caso aplicável; </w:t>
      </w:r>
    </w:p>
    <w:p w:rsidR="000F08AF" w:rsidRPr="00767F12" w:rsidRDefault="000F08A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Deliberar sobre as TPRs sob sua competência; </w:t>
      </w:r>
    </w:p>
    <w:p w:rsidR="000F08AF" w:rsidRPr="00767F12" w:rsidRDefault="000F08AF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Divulgar esta política na FINEP e no seu site, promovendo os treinamentos necessários para sua implantação; </w:t>
      </w:r>
    </w:p>
    <w:p w:rsidR="000F08AF" w:rsidRPr="00767F12" w:rsidRDefault="00767F12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0F08AF" w:rsidRPr="00767F12">
        <w:rPr>
          <w:rFonts w:ascii="Tahoma" w:hAnsi="Tahoma" w:cs="Tahoma"/>
        </w:rPr>
        <w:t xml:space="preserve">Gerenciar os riscos inerentes às TPRS materiais ou sensíveis; </w:t>
      </w:r>
    </w:p>
    <w:p w:rsidR="000F08AF" w:rsidRPr="00767F12" w:rsidRDefault="00767F12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0F08AF" w:rsidRPr="00767F12">
        <w:rPr>
          <w:rFonts w:ascii="Tahoma" w:hAnsi="Tahoma" w:cs="Tahoma"/>
        </w:rPr>
        <w:t xml:space="preserve">Supervisionar o conjunto de controles internos necessários para a implantação desta política; </w:t>
      </w:r>
    </w:p>
    <w:p w:rsidR="000F08AF" w:rsidRPr="00767F12" w:rsidRDefault="00767F12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0F08AF" w:rsidRPr="00767F12">
        <w:rPr>
          <w:rFonts w:ascii="Tahoma" w:hAnsi="Tahoma" w:cs="Tahoma"/>
        </w:rPr>
        <w:t xml:space="preserve">Deliberar sobre a contratação de instituição especializada e independente para avaliação dos testes de comutatividade em operações complexas. </w:t>
      </w:r>
    </w:p>
    <w:p w:rsidR="000F08AF" w:rsidRPr="00767F12" w:rsidRDefault="000F08AF" w:rsidP="006D5A6A">
      <w:pPr>
        <w:pStyle w:val="Default"/>
        <w:spacing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  <w:b/>
          <w:bCs/>
        </w:rPr>
        <w:t xml:space="preserve">Comitê de Auditoria </w:t>
      </w:r>
    </w:p>
    <w:p w:rsidR="000F08AF" w:rsidRPr="00767F12" w:rsidRDefault="00767F12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0F08AF" w:rsidRPr="00767F12">
        <w:rPr>
          <w:rFonts w:ascii="Tahoma" w:hAnsi="Tahoma" w:cs="Tahoma"/>
        </w:rPr>
        <w:t xml:space="preserve">Supervisionar o cumprimento e a execução desta política, por meio da avaliação as demonstrações financeiras da FINEP aprovadas pelo Conselho de Administração e opinar sobre as TPRs sempre que entender conveniente. </w:t>
      </w:r>
    </w:p>
    <w:p w:rsidR="00767F12" w:rsidRPr="00767F12" w:rsidRDefault="000F08AF" w:rsidP="006D5A6A">
      <w:pPr>
        <w:pStyle w:val="Default"/>
        <w:spacing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  <w:b/>
          <w:bCs/>
        </w:rPr>
        <w:t>Área de Contabilidade</w:t>
      </w:r>
    </w:p>
    <w:p w:rsidR="000F08AF" w:rsidRPr="00767F12" w:rsidRDefault="00767F12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lastRenderedPageBreak/>
        <w:sym w:font="Wingdings" w:char="F0E8"/>
      </w:r>
      <w:r w:rsidRPr="00767F12">
        <w:rPr>
          <w:rFonts w:ascii="Tahoma" w:hAnsi="Tahoma" w:cs="Tahoma"/>
        </w:rPr>
        <w:t xml:space="preserve"> </w:t>
      </w:r>
      <w:r w:rsidR="000F08AF" w:rsidRPr="00767F12">
        <w:rPr>
          <w:rFonts w:ascii="Tahoma" w:hAnsi="Tahoma" w:cs="Tahoma"/>
        </w:rPr>
        <w:t xml:space="preserve">Assegurar que as informações contábeis sejam divulgadas de acordo com o definido na presente política e nas demais normas contábeis aplicáveis. </w:t>
      </w:r>
    </w:p>
    <w:p w:rsidR="00767F12" w:rsidRPr="00767F12" w:rsidRDefault="000F08AF" w:rsidP="006D5A6A">
      <w:pPr>
        <w:pStyle w:val="Default"/>
        <w:spacing w:line="360" w:lineRule="auto"/>
        <w:jc w:val="both"/>
        <w:rPr>
          <w:rFonts w:ascii="Tahoma" w:hAnsi="Tahoma" w:cs="Tahoma"/>
          <w:b/>
          <w:bCs/>
        </w:rPr>
      </w:pPr>
      <w:r w:rsidRPr="00767F12">
        <w:rPr>
          <w:rFonts w:ascii="Tahoma" w:hAnsi="Tahoma" w:cs="Tahoma"/>
          <w:b/>
          <w:bCs/>
        </w:rPr>
        <w:t xml:space="preserve">Demais Gestores de Negócios </w:t>
      </w:r>
    </w:p>
    <w:p w:rsidR="000F08AF" w:rsidRPr="00767F12" w:rsidRDefault="00767F12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  <w:b/>
          <w:bCs/>
        </w:rPr>
        <w:sym w:font="Wingdings" w:char="F0E8"/>
      </w:r>
      <w:r w:rsidRPr="00767F12">
        <w:rPr>
          <w:rFonts w:ascii="Tahoma" w:hAnsi="Tahoma" w:cs="Tahoma"/>
          <w:b/>
          <w:bCs/>
        </w:rPr>
        <w:t xml:space="preserve"> </w:t>
      </w:r>
      <w:r w:rsidR="000F08AF" w:rsidRPr="00767F12">
        <w:rPr>
          <w:rFonts w:ascii="Tahoma" w:hAnsi="Tahoma" w:cs="Tahoma"/>
        </w:rPr>
        <w:t xml:space="preserve">Cumprir e executar </w:t>
      </w:r>
      <w:r w:rsidRPr="00767F12">
        <w:rPr>
          <w:rFonts w:ascii="Tahoma" w:hAnsi="Tahoma" w:cs="Tahoma"/>
        </w:rPr>
        <w:t>a</w:t>
      </w:r>
      <w:r w:rsidR="000F08AF" w:rsidRPr="00767F12">
        <w:rPr>
          <w:rFonts w:ascii="Tahoma" w:hAnsi="Tahoma" w:cs="Tahoma"/>
        </w:rPr>
        <w:t xml:space="preserve"> </w:t>
      </w:r>
      <w:r w:rsidR="003766A3" w:rsidRPr="00767F12">
        <w:rPr>
          <w:rFonts w:ascii="Tahoma" w:hAnsi="Tahoma" w:cs="Tahoma"/>
        </w:rPr>
        <w:t xml:space="preserve">Política </w:t>
      </w:r>
      <w:r w:rsidR="000F08AF" w:rsidRPr="00767F12">
        <w:rPr>
          <w:rFonts w:ascii="Tahoma" w:hAnsi="Tahoma" w:cs="Tahoma"/>
        </w:rPr>
        <w:t>e adot</w:t>
      </w:r>
      <w:r w:rsidR="003766A3">
        <w:rPr>
          <w:rFonts w:ascii="Tahoma" w:hAnsi="Tahoma" w:cs="Tahoma"/>
        </w:rPr>
        <w:t>ar controles internos adequados;</w:t>
      </w:r>
      <w:r w:rsidR="000F08AF" w:rsidRPr="00767F12">
        <w:rPr>
          <w:rFonts w:ascii="Tahoma" w:hAnsi="Tahoma" w:cs="Tahoma"/>
        </w:rPr>
        <w:t xml:space="preserve"> </w:t>
      </w:r>
    </w:p>
    <w:p w:rsidR="003766A3" w:rsidRPr="003766A3" w:rsidRDefault="000F08AF" w:rsidP="003766A3">
      <w:pPr>
        <w:pStyle w:val="Default"/>
        <w:spacing w:line="360" w:lineRule="auto"/>
        <w:jc w:val="both"/>
        <w:rPr>
          <w:rFonts w:ascii="Tahoma" w:hAnsi="Tahoma" w:cs="Tahoma"/>
          <w:b/>
          <w:bCs/>
        </w:rPr>
      </w:pPr>
      <w:r w:rsidRPr="003766A3">
        <w:rPr>
          <w:rFonts w:ascii="Tahoma" w:hAnsi="Tahoma" w:cs="Tahoma"/>
          <w:b/>
          <w:bCs/>
        </w:rPr>
        <w:t>Todos os colaboradores e partes relacionadas da FINEP</w:t>
      </w:r>
    </w:p>
    <w:p w:rsidR="000F08AF" w:rsidRPr="00767F12" w:rsidRDefault="003766A3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  <w:b/>
          <w:bCs/>
        </w:rPr>
        <w:sym w:font="Wingdings" w:char="F0E8"/>
      </w:r>
      <w:r w:rsidR="000F08AF" w:rsidRPr="00767F12">
        <w:rPr>
          <w:rFonts w:ascii="Tahoma" w:hAnsi="Tahoma" w:cs="Tahoma"/>
        </w:rPr>
        <w:t xml:space="preserve"> </w:t>
      </w:r>
      <w:r w:rsidRPr="00767F12">
        <w:rPr>
          <w:rFonts w:ascii="Tahoma" w:hAnsi="Tahoma" w:cs="Tahoma"/>
        </w:rPr>
        <w:t xml:space="preserve">Devem </w:t>
      </w:r>
      <w:r w:rsidR="000F08AF" w:rsidRPr="00767F12">
        <w:rPr>
          <w:rFonts w:ascii="Tahoma" w:hAnsi="Tahoma" w:cs="Tahoma"/>
        </w:rPr>
        <w:t xml:space="preserve">respeito as previsões da </w:t>
      </w:r>
      <w:r w:rsidRPr="00767F12">
        <w:rPr>
          <w:rFonts w:ascii="Tahoma" w:hAnsi="Tahoma" w:cs="Tahoma"/>
        </w:rPr>
        <w:t xml:space="preserve">Política </w:t>
      </w:r>
      <w:r>
        <w:rPr>
          <w:rFonts w:ascii="Tahoma" w:hAnsi="Tahoma" w:cs="Tahoma"/>
        </w:rPr>
        <w:t xml:space="preserve">de TPR </w:t>
      </w:r>
      <w:r w:rsidR="000F08AF" w:rsidRPr="00767F12">
        <w:rPr>
          <w:rFonts w:ascii="Tahoma" w:hAnsi="Tahoma" w:cs="Tahoma"/>
        </w:rPr>
        <w:t xml:space="preserve">e dos normativos internos derivados </w:t>
      </w:r>
      <w:r w:rsidR="00767F12" w:rsidRPr="00767F12">
        <w:rPr>
          <w:rFonts w:ascii="Tahoma" w:hAnsi="Tahoma" w:cs="Tahoma"/>
        </w:rPr>
        <w:t>da mesma</w:t>
      </w:r>
      <w:r w:rsidR="000F08AF" w:rsidRPr="00767F12">
        <w:rPr>
          <w:rFonts w:ascii="Tahoma" w:hAnsi="Tahoma" w:cs="Tahoma"/>
        </w:rPr>
        <w:t xml:space="preserve">, sendo responsáveis pelo seu cumprimento. </w:t>
      </w:r>
    </w:p>
    <w:p w:rsidR="000F08AF" w:rsidRPr="00767F12" w:rsidRDefault="00B25E43" w:rsidP="00767F12">
      <w:pPr>
        <w:pStyle w:val="Default"/>
        <w:spacing w:after="160" w:line="36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DISPOSIÇÕES GERAIS</w:t>
      </w:r>
      <w:bookmarkStart w:id="0" w:name="_GoBack"/>
      <w:bookmarkEnd w:id="0"/>
    </w:p>
    <w:p w:rsidR="000F08AF" w:rsidRPr="00767F12" w:rsidRDefault="00767F12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0F08AF" w:rsidRPr="00767F12">
        <w:rPr>
          <w:rFonts w:ascii="Tahoma" w:hAnsi="Tahoma" w:cs="Tahoma"/>
        </w:rPr>
        <w:t xml:space="preserve">Os colaboradores e partes relacionadas são responsáveis por zelar pela estrita observância ao disposto </w:t>
      </w:r>
      <w:r w:rsidRPr="00767F12">
        <w:rPr>
          <w:rFonts w:ascii="Tahoma" w:hAnsi="Tahoma" w:cs="Tahoma"/>
        </w:rPr>
        <w:t xml:space="preserve">na </w:t>
      </w:r>
      <w:r w:rsidR="003766A3" w:rsidRPr="00767F12">
        <w:rPr>
          <w:rFonts w:ascii="Tahoma" w:hAnsi="Tahoma" w:cs="Tahoma"/>
        </w:rPr>
        <w:t xml:space="preserve">Política </w:t>
      </w:r>
      <w:r w:rsidRPr="00767F12">
        <w:rPr>
          <w:rFonts w:ascii="Tahoma" w:hAnsi="Tahoma" w:cs="Tahoma"/>
        </w:rPr>
        <w:t xml:space="preserve">de TPR </w:t>
      </w:r>
      <w:r w:rsidR="000F08AF" w:rsidRPr="00767F12">
        <w:rPr>
          <w:rFonts w:ascii="Tahoma" w:hAnsi="Tahoma" w:cs="Tahoma"/>
        </w:rPr>
        <w:t xml:space="preserve">e por comunicar à Ouvidoria, através dos canais disponibilizados, qualquer irregularidade ou indício de irregularidade. </w:t>
      </w:r>
    </w:p>
    <w:p w:rsidR="000F08AF" w:rsidRPr="00767F12" w:rsidRDefault="00767F12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0F08AF" w:rsidRPr="00767F12">
        <w:rPr>
          <w:rFonts w:ascii="Tahoma" w:hAnsi="Tahoma" w:cs="Tahoma"/>
        </w:rPr>
        <w:t xml:space="preserve">Todos os colaboradores devem manter os processos sob sua responsabilidade aderentes à presente política e respectivos normativos internos derivados, estando sujeitos às penalidades previstas em norma interna no caso de descumprimento ou inobservância dos dispositivos neles contidos. </w:t>
      </w:r>
    </w:p>
    <w:p w:rsidR="000F08AF" w:rsidRPr="00767F12" w:rsidRDefault="00767F12" w:rsidP="00767F12">
      <w:pPr>
        <w:pStyle w:val="Default"/>
        <w:spacing w:after="160" w:line="360" w:lineRule="auto"/>
        <w:jc w:val="both"/>
        <w:rPr>
          <w:rFonts w:ascii="Tahoma" w:hAnsi="Tahoma" w:cs="Tahoma"/>
        </w:rPr>
      </w:pPr>
      <w:r w:rsidRPr="00767F12">
        <w:rPr>
          <w:rFonts w:ascii="Tahoma" w:hAnsi="Tahoma" w:cs="Tahoma"/>
        </w:rPr>
        <w:sym w:font="Wingdings" w:char="F0E8"/>
      </w:r>
      <w:r w:rsidRPr="00767F12">
        <w:rPr>
          <w:rFonts w:ascii="Tahoma" w:hAnsi="Tahoma" w:cs="Tahoma"/>
        </w:rPr>
        <w:t xml:space="preserve"> </w:t>
      </w:r>
      <w:r w:rsidR="000F08AF" w:rsidRPr="00767F12">
        <w:rPr>
          <w:rFonts w:ascii="Tahoma" w:hAnsi="Tahoma" w:cs="Tahoma"/>
        </w:rPr>
        <w:t xml:space="preserve">Os casos omissos serão deliberados pela Diretoria Executiva. </w:t>
      </w:r>
    </w:p>
    <w:sectPr w:rsidR="000F08AF" w:rsidRPr="00767F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C3" w:rsidRDefault="00DC5BC3" w:rsidP="00675074">
      <w:pPr>
        <w:spacing w:after="0" w:line="240" w:lineRule="auto"/>
      </w:pPr>
      <w:r>
        <w:separator/>
      </w:r>
    </w:p>
  </w:endnote>
  <w:endnote w:type="continuationSeparator" w:id="0">
    <w:p w:rsidR="00DC5BC3" w:rsidRDefault="00DC5BC3" w:rsidP="0067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600379"/>
      <w:docPartObj>
        <w:docPartGallery w:val="Page Numbers (Bottom of Page)"/>
        <w:docPartUnique/>
      </w:docPartObj>
    </w:sdtPr>
    <w:sdtEndPr/>
    <w:sdtContent>
      <w:p w:rsidR="006D5A6A" w:rsidRDefault="006D5A6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639">
          <w:rPr>
            <w:noProof/>
          </w:rPr>
          <w:t>7</w:t>
        </w:r>
        <w:r>
          <w:fldChar w:fldCharType="end"/>
        </w:r>
      </w:p>
    </w:sdtContent>
  </w:sdt>
  <w:p w:rsidR="006D5A6A" w:rsidRDefault="006D5A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C3" w:rsidRDefault="00DC5BC3" w:rsidP="00675074">
      <w:pPr>
        <w:spacing w:after="0" w:line="240" w:lineRule="auto"/>
      </w:pPr>
      <w:r>
        <w:separator/>
      </w:r>
    </w:p>
  </w:footnote>
  <w:footnote w:type="continuationSeparator" w:id="0">
    <w:p w:rsidR="00DC5BC3" w:rsidRDefault="00DC5BC3" w:rsidP="00675074">
      <w:pPr>
        <w:spacing w:after="0" w:line="240" w:lineRule="auto"/>
      </w:pPr>
      <w:r>
        <w:continuationSeparator/>
      </w:r>
    </w:p>
  </w:footnote>
  <w:footnote w:id="1">
    <w:p w:rsidR="00623785" w:rsidRPr="00E17DA6" w:rsidRDefault="00623785" w:rsidP="00623785">
      <w:pPr>
        <w:pStyle w:val="Default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E17DA6">
        <w:rPr>
          <w:rFonts w:asciiTheme="minorHAnsi" w:hAnsiTheme="minorHAnsi" w:cstheme="minorBidi"/>
          <w:color w:val="auto"/>
          <w:sz w:val="20"/>
          <w:szCs w:val="20"/>
        </w:rPr>
        <w:t>Estatuto jurídico da empresa pública, da sociedade de economia mista e de suas subsidiárias, no âmbito da União, dos Estados, do Distrito Federal e dos Municípios, regulamentada pelo Decreto nº 8.945/2016.</w:t>
      </w:r>
    </w:p>
  </w:footnote>
  <w:footnote w:id="2">
    <w:p w:rsidR="00623785" w:rsidRDefault="00623785" w:rsidP="0062378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75074">
        <w:t>Lei das S/A</w:t>
      </w:r>
      <w:r>
        <w:t>.</w:t>
      </w:r>
    </w:p>
  </w:footnote>
  <w:footnote w:id="3">
    <w:p w:rsidR="00623785" w:rsidRDefault="00623785" w:rsidP="00623785">
      <w:pPr>
        <w:pStyle w:val="Textodenotaderodap"/>
      </w:pPr>
      <w:r>
        <w:rPr>
          <w:rStyle w:val="Refdenotaderodap"/>
        </w:rPr>
        <w:footnoteRef/>
      </w:r>
      <w:r>
        <w:t xml:space="preserve"> Dispõe sobre controles internos, gestão de riscos e governança no âmbito do Poder Executivo federal.</w:t>
      </w:r>
    </w:p>
  </w:footnote>
  <w:footnote w:id="4">
    <w:p w:rsidR="00623785" w:rsidRDefault="00623785" w:rsidP="00623785">
      <w:pPr>
        <w:pStyle w:val="Textodenotaderodap"/>
      </w:pPr>
      <w:r>
        <w:rPr>
          <w:rStyle w:val="Refdenotaderodap"/>
        </w:rPr>
        <w:footnoteRef/>
      </w:r>
      <w:r>
        <w:t xml:space="preserve"> Divulgação sobre Partes Relacionadas.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85" w:rsidRPr="00623785" w:rsidRDefault="00623785" w:rsidP="00623785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17CDCD28" wp14:editId="4D442FF4">
          <wp:extent cx="3689223" cy="818940"/>
          <wp:effectExtent l="0" t="0" r="6985" b="63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_conjunta_gov_finep_empresa_brasileira_de_inovacao_e_pesqui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1097" cy="819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599"/>
    <w:multiLevelType w:val="hybridMultilevel"/>
    <w:tmpl w:val="E7147BBE"/>
    <w:lvl w:ilvl="0" w:tplc="77E63432">
      <w:start w:val="11"/>
      <w:numFmt w:val="bullet"/>
      <w:lvlText w:val=""/>
      <w:lvlJc w:val="left"/>
      <w:pPr>
        <w:ind w:left="855" w:hanging="495"/>
      </w:pPr>
      <w:rPr>
        <w:rFonts w:ascii="Wingdings" w:eastAsiaTheme="minorHAnsi" w:hAnsi="Wingdings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027C9"/>
    <w:multiLevelType w:val="hybridMultilevel"/>
    <w:tmpl w:val="2B0E17C8"/>
    <w:lvl w:ilvl="0" w:tplc="BE5E980A">
      <w:start w:val="9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50B18"/>
    <w:multiLevelType w:val="hybridMultilevel"/>
    <w:tmpl w:val="84CE4F1C"/>
    <w:lvl w:ilvl="0" w:tplc="75CCB7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A4721"/>
    <w:multiLevelType w:val="hybridMultilevel"/>
    <w:tmpl w:val="E65E53DE"/>
    <w:lvl w:ilvl="0" w:tplc="EA60F1E0">
      <w:start w:val="1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113F6"/>
    <w:multiLevelType w:val="hybridMultilevel"/>
    <w:tmpl w:val="DA860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45523"/>
    <w:multiLevelType w:val="hybridMultilevel"/>
    <w:tmpl w:val="175A2B64"/>
    <w:lvl w:ilvl="0" w:tplc="B8BA5480">
      <w:start w:val="1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B5075"/>
    <w:multiLevelType w:val="hybridMultilevel"/>
    <w:tmpl w:val="4A4CD7BE"/>
    <w:lvl w:ilvl="0" w:tplc="8FDC52A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33300"/>
    <w:multiLevelType w:val="hybridMultilevel"/>
    <w:tmpl w:val="CB0AE9DA"/>
    <w:lvl w:ilvl="0" w:tplc="7AEC44B2">
      <w:start w:val="11"/>
      <w:numFmt w:val="bullet"/>
      <w:lvlText w:val=""/>
      <w:lvlJc w:val="left"/>
      <w:pPr>
        <w:ind w:left="855" w:hanging="495"/>
      </w:pPr>
      <w:rPr>
        <w:rFonts w:ascii="Wingdings" w:eastAsiaTheme="minorHAnsi" w:hAnsi="Wingdings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0664C"/>
    <w:multiLevelType w:val="hybridMultilevel"/>
    <w:tmpl w:val="372E6A1C"/>
    <w:lvl w:ilvl="0" w:tplc="3B1AE05E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F6D73"/>
    <w:multiLevelType w:val="hybridMultilevel"/>
    <w:tmpl w:val="2F145C54"/>
    <w:lvl w:ilvl="0" w:tplc="0B0E77B0">
      <w:start w:val="9"/>
      <w:numFmt w:val="bullet"/>
      <w:lvlText w:val=""/>
      <w:lvlJc w:val="left"/>
      <w:pPr>
        <w:ind w:left="855" w:hanging="495"/>
      </w:pPr>
      <w:rPr>
        <w:rFonts w:ascii="Wingdings" w:eastAsiaTheme="minorHAnsi" w:hAnsi="Wingdings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74"/>
    <w:rsid w:val="00086271"/>
    <w:rsid w:val="000F08AF"/>
    <w:rsid w:val="00206BBD"/>
    <w:rsid w:val="00307639"/>
    <w:rsid w:val="003766A3"/>
    <w:rsid w:val="003C2CA2"/>
    <w:rsid w:val="004F73C4"/>
    <w:rsid w:val="00590190"/>
    <w:rsid w:val="005C4F00"/>
    <w:rsid w:val="00623785"/>
    <w:rsid w:val="00675074"/>
    <w:rsid w:val="006D5A6A"/>
    <w:rsid w:val="00751877"/>
    <w:rsid w:val="00767F12"/>
    <w:rsid w:val="00A21ABF"/>
    <w:rsid w:val="00A80339"/>
    <w:rsid w:val="00AB1B4B"/>
    <w:rsid w:val="00B25E43"/>
    <w:rsid w:val="00C20B98"/>
    <w:rsid w:val="00DC5BC3"/>
    <w:rsid w:val="00E17DA6"/>
    <w:rsid w:val="00E65805"/>
    <w:rsid w:val="00F5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507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50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50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5074"/>
    <w:rPr>
      <w:vertAlign w:val="superscript"/>
    </w:rPr>
  </w:style>
  <w:style w:type="character" w:styleId="nfase">
    <w:name w:val="Emphasis"/>
    <w:basedOn w:val="Fontepargpadro"/>
    <w:uiPriority w:val="20"/>
    <w:qFormat/>
    <w:rsid w:val="004F73C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6D5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A6A"/>
  </w:style>
  <w:style w:type="paragraph" w:styleId="Rodap">
    <w:name w:val="footer"/>
    <w:basedOn w:val="Normal"/>
    <w:link w:val="RodapChar"/>
    <w:uiPriority w:val="99"/>
    <w:unhideWhenUsed/>
    <w:rsid w:val="006D5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A6A"/>
  </w:style>
  <w:style w:type="paragraph" w:styleId="Textodebalo">
    <w:name w:val="Balloon Text"/>
    <w:basedOn w:val="Normal"/>
    <w:link w:val="TextodebaloChar"/>
    <w:uiPriority w:val="99"/>
    <w:semiHidden/>
    <w:unhideWhenUsed/>
    <w:rsid w:val="00B2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507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50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50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5074"/>
    <w:rPr>
      <w:vertAlign w:val="superscript"/>
    </w:rPr>
  </w:style>
  <w:style w:type="character" w:styleId="nfase">
    <w:name w:val="Emphasis"/>
    <w:basedOn w:val="Fontepargpadro"/>
    <w:uiPriority w:val="20"/>
    <w:qFormat/>
    <w:rsid w:val="004F73C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6D5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A6A"/>
  </w:style>
  <w:style w:type="paragraph" w:styleId="Rodap">
    <w:name w:val="footer"/>
    <w:basedOn w:val="Normal"/>
    <w:link w:val="RodapChar"/>
    <w:uiPriority w:val="99"/>
    <w:unhideWhenUsed/>
    <w:rsid w:val="006D5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A6A"/>
  </w:style>
  <w:style w:type="paragraph" w:styleId="Textodebalo">
    <w:name w:val="Balloon Text"/>
    <w:basedOn w:val="Normal"/>
    <w:link w:val="TextodebaloChar"/>
    <w:uiPriority w:val="99"/>
    <w:semiHidden/>
    <w:unhideWhenUsed/>
    <w:rsid w:val="00B2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F441-D971-4C51-B7B0-BB851CD0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1652</Words>
  <Characters>8923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Matos Domingues</dc:creator>
  <cp:lastModifiedBy>Natalia Lucciola Lopes Goncalves</cp:lastModifiedBy>
  <cp:revision>2</cp:revision>
  <cp:lastPrinted>2018-02-21T19:41:00Z</cp:lastPrinted>
  <dcterms:created xsi:type="dcterms:W3CDTF">2018-02-21T20:06:00Z</dcterms:created>
  <dcterms:modified xsi:type="dcterms:W3CDTF">2018-02-21T20:06:00Z</dcterms:modified>
</cp:coreProperties>
</file>